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>
          <w:rFonts w:cs="Arial" w:ascii="Arial" w:hAnsi="Arial"/>
        </w:rPr>
        <w:t xml:space="preserve">Příloha č. </w:t>
      </w:r>
      <w:r>
        <w:rPr>
          <w:rFonts w:cs="Arial" w:ascii="Arial" w:hAnsi="Arial"/>
        </w:rPr>
        <w:t>4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Kulisový tlumič hluku</w:t>
      </w:r>
    </w:p>
    <w:p>
      <w:pPr>
        <w:pStyle w:val="Normal"/>
        <w:spacing w:before="0" w:after="0"/>
        <w:rPr>
          <w:rFonts w:ascii="Arial" w:hAnsi="Arial" w:eastAsia="Arial" w:cs="Arial"/>
          <w:b/>
          <w:b/>
          <w:bCs/>
        </w:rPr>
      </w:pPr>
      <w:r>
        <w:rPr>
          <w:rFonts w:eastAsia="Arial" w:cs="Arial" w:ascii="Arial" w:hAnsi="Arial"/>
          <w:b/>
          <w:bCs/>
        </w:rPr>
      </w:r>
    </w:p>
    <w:p>
      <w:pPr>
        <w:pStyle w:val="Normal"/>
        <w:spacing w:before="0" w:after="0"/>
        <w:rPr>
          <w:rFonts w:ascii="Arial" w:hAnsi="Arial" w:cs="Arial"/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3444875</wp:posOffset>
            </wp:positionH>
            <wp:positionV relativeFrom="paragraph">
              <wp:posOffset>98425</wp:posOffset>
            </wp:positionV>
            <wp:extent cx="2157730" cy="1929130"/>
            <wp:effectExtent l="0" t="0" r="0" b="0"/>
            <wp:wrapSquare wrapText="largest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929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  <w:t>Účel použití:</w:t>
      </w:r>
    </w:p>
    <w:p>
      <w:pPr>
        <w:pStyle w:val="Normal"/>
        <w:rPr/>
      </w:pPr>
      <w:r>
        <w:rPr>
          <w:rFonts w:ascii="Arial CE" w:hAnsi="Arial CE"/>
          <w:b w:val="false"/>
          <w:i w:val="false"/>
          <w:strike w:val="false"/>
          <w:dstrike w:val="false"/>
          <w:outline w:val="false"/>
          <w:shadow w:val="false"/>
          <w:sz w:val="20"/>
          <w:u w:val="none"/>
          <w:em w:val="none"/>
        </w:rPr>
        <w:t>Kulisové tlumiče jsou určeny pro instalaci do potrubí a stavebně připravených kanálů pro tlumení hluku strojních zařízení.</w:t>
      </w:r>
    </w:p>
    <w:p>
      <w:pPr>
        <w:pStyle w:val="Normal"/>
        <w:rPr/>
      </w:pPr>
      <w:r>
        <w:rPr>
          <w:rFonts w:ascii="Arial CE" w:hAnsi="Arial CE"/>
          <w:b w:val="false"/>
          <w:i w:val="false"/>
          <w:strike w:val="false"/>
          <w:dstrike w:val="false"/>
          <w:outline w:val="false"/>
          <w:shadow w:val="false"/>
          <w:sz w:val="20"/>
          <w:u w:val="none"/>
          <w:em w:val="none"/>
        </w:rPr>
        <w:t>Díky svým vlastnostem a dobré ceně najdou uplatnění zejména v administrativních a bytových objektech, v budovách občanského vybavení a všude tam, kde je provozní médium venkovní vzduch běžných podmínek bez příměsí abrazivních částic.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  <w:t>Provedení:</w:t>
      </w:r>
    </w:p>
    <w:p>
      <w:pPr>
        <w:pStyle w:val="Normal"/>
        <w:rPr/>
      </w:pPr>
      <w:r>
        <w:rPr>
          <w:rFonts w:ascii="Arial CE" w:hAnsi="Arial CE"/>
          <w:b w:val="false"/>
          <w:i w:val="false"/>
          <w:strike w:val="false"/>
          <w:dstrike w:val="false"/>
          <w:outline w:val="false"/>
          <w:shadow w:val="false"/>
          <w:sz w:val="20"/>
          <w:u w:val="none"/>
          <w:em w:val="none"/>
        </w:rPr>
        <w:t>Kostra tlumiče je vyrobena z pozinkovaného plechu. Vložená absorpční výplň je z nehořlavého zvukoizolačního materiálu, oboustranně krytého netkanou kašírovanou textilií.</w:t>
      </w:r>
    </w:p>
    <w:p>
      <w:pPr>
        <w:pStyle w:val="Normal"/>
        <w:rPr/>
      </w:pPr>
      <w:r>
        <w:rPr>
          <w:rFonts w:ascii="Arial CE" w:hAnsi="Arial CE"/>
          <w:b w:val="false"/>
          <w:i w:val="false"/>
          <w:strike w:val="false"/>
          <w:dstrike w:val="false"/>
          <w:outline w:val="false"/>
          <w:shadow w:val="false"/>
          <w:sz w:val="20"/>
          <w:u w:val="none"/>
          <w:em w:val="none"/>
        </w:rPr>
        <w:t>U tlumičů delších než 1000 mm a vyšších než 500 mm je izolace stabilizována vzpěrou. Tlumiče jsou vyráběny s tupými konci, s náběhem, výběhem a nebo v kombinaci zmíněných variant. Na vyžádání je možné tlumič vyrobit v nerezu, z černého plechu nebo rozměrově atypickém provedení.</w: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1254125</wp:posOffset>
            </wp:positionH>
            <wp:positionV relativeFrom="paragraph">
              <wp:posOffset>161290</wp:posOffset>
            </wp:positionV>
            <wp:extent cx="3237865" cy="4046855"/>
            <wp:effectExtent l="0" t="0" r="0" b="0"/>
            <wp:wrapSquare wrapText="largest"/>
            <wp:docPr id="2" name="Obrázek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865" cy="404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adpis1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C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629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cs-CZ" w:eastAsia="en-US" w:bidi="ar-SA"/>
    </w:rPr>
  </w:style>
  <w:style w:type="paragraph" w:styleId="Nadpis1">
    <w:name w:val="Nadpis 1"/>
    <w:basedOn w:val="Normal"/>
    <w:link w:val="Nadpis1Char"/>
    <w:uiPriority w:val="9"/>
    <w:qFormat/>
    <w:rsid w:val="00765107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765107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c85882"/>
    <w:rPr>
      <w:rFonts w:ascii="Tahoma" w:hAnsi="Tahoma" w:cs="Tahoma"/>
      <w:sz w:val="16"/>
      <w:szCs w:val="16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Arial"/>
    </w:rPr>
  </w:style>
  <w:style w:type="paragraph" w:styleId="Popisek">
    <w:name w:val="Popisek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c8588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LibreOffice/5.1.0.3$Windows_X86_64 LibreOffice_project/5e3e00a007d9b3b6efb6797a8b8e57b51ab1f737</Application>
  <Pages>1</Pages>
  <Words>124</Words>
  <Characters>742</Characters>
  <CharactersWithSpaces>858</CharactersWithSpaces>
  <Paragraphs>8</Paragraphs>
  <Company>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2013-09-24T06:20:00Z</dcterms:created>
  <dc:creator>JAKUB RYBAR</dc:creator>
  <dc:description/>
  <dc:language>cs-CZ</dc:language>
  <cp:lastModifiedBy/>
  <cp:lastPrinted>2013-11-05T05:27:00Z</cp:lastPrinted>
  <dcterms:modified xsi:type="dcterms:W3CDTF">2018-07-03T21:21:29Z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