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C752E" w14:textId="77777777" w:rsidR="00775151" w:rsidRPr="00E4223C" w:rsidRDefault="00775151" w:rsidP="00775151">
      <w:pPr>
        <w:pStyle w:val="Default"/>
        <w:pageBreakBefore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 Souhrnná technická zpráva </w:t>
      </w:r>
    </w:p>
    <w:p w14:paraId="72E857C0" w14:textId="77777777" w:rsidR="00E4223C" w:rsidRPr="00E4223C" w:rsidRDefault="00E4223C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14:paraId="567B4C1F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B.1 Popis území stavby </w:t>
      </w:r>
    </w:p>
    <w:p w14:paraId="53242657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charakteristika území a stavebního pozemku, zastavěné území a nezastavěné území, </w:t>
      </w:r>
    </w:p>
    <w:p w14:paraId="2CDFB2B8" w14:textId="77777777" w:rsidR="00E4223C" w:rsidRDefault="00775151" w:rsidP="00E4223C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soulad navrhované stavby s charakterem území, dosavadní využití a zastavěnost území, </w:t>
      </w:r>
    </w:p>
    <w:p w14:paraId="1CD811E4" w14:textId="0E2E6FC7" w:rsidR="00E4223C" w:rsidRDefault="00E4223C" w:rsidP="00E4223C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E4223C">
        <w:rPr>
          <w:rFonts w:ascii="Arial" w:hAnsi="Arial" w:cs="Arial"/>
          <w:color w:val="auto"/>
          <w:sz w:val="20"/>
          <w:szCs w:val="20"/>
        </w:rPr>
        <w:t xml:space="preserve">Jedná se o pozemek, </w:t>
      </w:r>
      <w:r w:rsidR="00886C23">
        <w:rPr>
          <w:rFonts w:ascii="Arial" w:hAnsi="Arial" w:cs="Arial"/>
          <w:color w:val="auto"/>
          <w:sz w:val="20"/>
          <w:szCs w:val="20"/>
        </w:rPr>
        <w:t xml:space="preserve">vyčleněný </w:t>
      </w:r>
      <w:r w:rsidR="00A763B5">
        <w:rPr>
          <w:rFonts w:ascii="Arial" w:hAnsi="Arial" w:cs="Arial"/>
          <w:color w:val="auto"/>
          <w:sz w:val="20"/>
          <w:szCs w:val="20"/>
        </w:rPr>
        <w:t>stávající budovou</w:t>
      </w:r>
      <w:r w:rsidR="00F16D30">
        <w:rPr>
          <w:rFonts w:ascii="Arial" w:hAnsi="Arial" w:cs="Arial"/>
          <w:color w:val="auto"/>
          <w:sz w:val="20"/>
          <w:szCs w:val="20"/>
        </w:rPr>
        <w:t>,</w:t>
      </w:r>
      <w:r w:rsidRPr="00E4223C">
        <w:rPr>
          <w:rFonts w:ascii="Arial" w:hAnsi="Arial" w:cs="Arial"/>
          <w:color w:val="auto"/>
          <w:sz w:val="20"/>
          <w:szCs w:val="20"/>
        </w:rPr>
        <w:t xml:space="preserve"> přístup na pozemek je jednoduchý z</w:t>
      </w:r>
      <w:r w:rsidR="004F34E8">
        <w:rPr>
          <w:rFonts w:ascii="Arial" w:hAnsi="Arial" w:cs="Arial"/>
          <w:color w:val="auto"/>
          <w:sz w:val="20"/>
          <w:szCs w:val="20"/>
        </w:rPr>
        <w:t>e stávající</w:t>
      </w:r>
      <w:r w:rsidRPr="00E4223C">
        <w:rPr>
          <w:rFonts w:ascii="Arial" w:hAnsi="Arial" w:cs="Arial"/>
          <w:color w:val="auto"/>
          <w:sz w:val="20"/>
          <w:szCs w:val="20"/>
        </w:rPr>
        <w:t xml:space="preserve"> komunikace, pozemek je </w:t>
      </w:r>
      <w:r w:rsidR="00B25D0F">
        <w:rPr>
          <w:rFonts w:ascii="Arial" w:hAnsi="Arial" w:cs="Arial"/>
          <w:color w:val="auto"/>
          <w:sz w:val="20"/>
          <w:szCs w:val="20"/>
        </w:rPr>
        <w:t>rovinatý</w:t>
      </w:r>
      <w:r w:rsidR="00B654DB">
        <w:rPr>
          <w:rFonts w:ascii="Arial" w:hAnsi="Arial" w:cs="Arial"/>
          <w:color w:val="auto"/>
          <w:sz w:val="20"/>
          <w:szCs w:val="20"/>
        </w:rPr>
        <w:t>.</w:t>
      </w:r>
    </w:p>
    <w:p w14:paraId="28331186" w14:textId="065A9B9B" w:rsidR="00067EEE" w:rsidRDefault="00E4223C" w:rsidP="00DB1C8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Pozemek je v</w:t>
      </w:r>
      <w:r w:rsidR="00886C23">
        <w:rPr>
          <w:rFonts w:ascii="Arial" w:hAnsi="Arial" w:cs="Arial"/>
          <w:color w:val="auto"/>
          <w:sz w:val="20"/>
          <w:szCs w:val="20"/>
        </w:rPr>
        <w:t> </w:t>
      </w:r>
      <w:r>
        <w:rPr>
          <w:rFonts w:ascii="Arial" w:hAnsi="Arial" w:cs="Arial"/>
          <w:color w:val="auto"/>
          <w:sz w:val="20"/>
          <w:szCs w:val="20"/>
        </w:rPr>
        <w:t>zastav</w:t>
      </w:r>
      <w:r w:rsidR="00886C23">
        <w:rPr>
          <w:rFonts w:ascii="Arial" w:hAnsi="Arial" w:cs="Arial"/>
          <w:color w:val="auto"/>
          <w:sz w:val="20"/>
          <w:szCs w:val="20"/>
        </w:rPr>
        <w:t>itelné ploše</w:t>
      </w:r>
      <w:r>
        <w:rPr>
          <w:rFonts w:ascii="Arial" w:hAnsi="Arial" w:cs="Arial"/>
          <w:color w:val="auto"/>
          <w:sz w:val="20"/>
          <w:szCs w:val="20"/>
        </w:rPr>
        <w:t xml:space="preserve">. </w:t>
      </w:r>
      <w:r w:rsidR="00C90874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Navrhovaná stavba je v souladu s charakterem území. Jedná se o </w:t>
      </w:r>
      <w:r w:rsidR="00F45891">
        <w:rPr>
          <w:rFonts w:ascii="Arial" w:hAnsi="Arial" w:cs="Arial"/>
          <w:color w:val="auto"/>
          <w:sz w:val="20"/>
          <w:szCs w:val="20"/>
        </w:rPr>
        <w:t xml:space="preserve">stávající </w:t>
      </w:r>
      <w:r>
        <w:rPr>
          <w:rFonts w:ascii="Arial" w:hAnsi="Arial" w:cs="Arial"/>
          <w:color w:val="auto"/>
          <w:sz w:val="20"/>
          <w:szCs w:val="20"/>
        </w:rPr>
        <w:t xml:space="preserve">stavbu </w:t>
      </w:r>
      <w:r w:rsidR="00380562">
        <w:rPr>
          <w:rFonts w:ascii="Arial" w:hAnsi="Arial" w:cs="Arial"/>
          <w:color w:val="auto"/>
          <w:sz w:val="20"/>
          <w:szCs w:val="20"/>
        </w:rPr>
        <w:t xml:space="preserve">s jedním (pavilon F), respektive </w:t>
      </w:r>
      <w:r w:rsidR="00A763B5">
        <w:rPr>
          <w:rFonts w:ascii="Arial" w:hAnsi="Arial" w:cs="Arial"/>
          <w:color w:val="auto"/>
          <w:sz w:val="20"/>
          <w:szCs w:val="20"/>
        </w:rPr>
        <w:t>se dvěma nadzemními podlažími</w:t>
      </w:r>
      <w:r w:rsidR="00380562">
        <w:rPr>
          <w:rFonts w:ascii="Arial" w:hAnsi="Arial" w:cs="Arial"/>
          <w:color w:val="auto"/>
          <w:sz w:val="20"/>
          <w:szCs w:val="20"/>
        </w:rPr>
        <w:t xml:space="preserve"> (pavilon E)</w:t>
      </w:r>
      <w:r w:rsidR="00F16D30">
        <w:rPr>
          <w:rFonts w:ascii="Arial" w:hAnsi="Arial" w:cs="Arial"/>
          <w:color w:val="auto"/>
          <w:sz w:val="20"/>
          <w:szCs w:val="20"/>
        </w:rPr>
        <w:t xml:space="preserve">, </w:t>
      </w:r>
      <w:r w:rsidR="00380562">
        <w:rPr>
          <w:rFonts w:ascii="Arial" w:hAnsi="Arial" w:cs="Arial"/>
          <w:color w:val="auto"/>
          <w:sz w:val="20"/>
          <w:szCs w:val="20"/>
        </w:rPr>
        <w:t>ne</w:t>
      </w:r>
      <w:r w:rsidR="00F16D30">
        <w:rPr>
          <w:rFonts w:ascii="Arial" w:hAnsi="Arial" w:cs="Arial"/>
          <w:color w:val="auto"/>
          <w:sz w:val="20"/>
          <w:szCs w:val="20"/>
        </w:rPr>
        <w:t>podsklepenou.</w:t>
      </w:r>
    </w:p>
    <w:p w14:paraId="4A341646" w14:textId="77777777" w:rsidR="00F16D30" w:rsidRDefault="00F16D30" w:rsidP="00DB1C8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B47580A" w14:textId="77777777" w:rsidR="00775151" w:rsidRDefault="00775151" w:rsidP="00DB1C8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údaje o souladu u s územním rozhodnutím nebo regulačním plánem nebo veřejnoprávní smlouvou územní rozhodnutí nahrazující anebo územním souhlasem, </w:t>
      </w:r>
    </w:p>
    <w:p w14:paraId="0B0964F5" w14:textId="77777777" w:rsidR="00E4223C" w:rsidRPr="00E4223C" w:rsidRDefault="00E4223C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0272BF02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údaje o souladu s územně plánovací dokumentací, v případě stavebních úprav podmiňujících změnu v užívání stavby, </w:t>
      </w:r>
    </w:p>
    <w:p w14:paraId="770C5481" w14:textId="037F1114" w:rsidR="00B25D0F" w:rsidRPr="008863D0" w:rsidRDefault="008863D0" w:rsidP="008863D0">
      <w:pPr>
        <w:ind w:left="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Jedná se o stavební úpravy stávajícího objektů, které jsou součásti Nemocnice Český Brod</w:t>
      </w:r>
    </w:p>
    <w:p w14:paraId="512D90EC" w14:textId="4EC1ACBB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informace o vydaných rozhodnutích o povolení výjimky z obecných požadavků na využívání území, </w:t>
      </w:r>
    </w:p>
    <w:p w14:paraId="5C1D83FA" w14:textId="77777777" w:rsidR="004036DA" w:rsidRPr="004036DA" w:rsidRDefault="004036DA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4036DA">
        <w:rPr>
          <w:rFonts w:ascii="Arial" w:hAnsi="Arial" w:cs="Arial"/>
          <w:color w:val="auto"/>
          <w:sz w:val="20"/>
          <w:szCs w:val="20"/>
        </w:rPr>
        <w:t>-</w:t>
      </w:r>
    </w:p>
    <w:p w14:paraId="735CEA47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informace o tom, zda a v jakých částech dokumentace jsou zohledněny podmínky závazných stanovisek dotčených orgánů, </w:t>
      </w:r>
    </w:p>
    <w:p w14:paraId="4E94AB8A" w14:textId="77777777" w:rsidR="00B773EE" w:rsidRPr="004F34E8" w:rsidRDefault="004036DA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4036DA">
        <w:rPr>
          <w:rFonts w:ascii="Arial" w:hAnsi="Arial" w:cs="Arial"/>
          <w:color w:val="auto"/>
          <w:sz w:val="20"/>
          <w:szCs w:val="20"/>
        </w:rPr>
        <w:t>-</w:t>
      </w:r>
    </w:p>
    <w:p w14:paraId="3885AFD0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f) výčet a závěry provedených průzkumů a rozborů - geologický průzkum, hydrogeologický průzkum, stavebně historický průzkum apod., </w:t>
      </w:r>
    </w:p>
    <w:p w14:paraId="28464A7A" w14:textId="5D1033F1" w:rsidR="007D1A03" w:rsidRPr="004036DA" w:rsidRDefault="008863D0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  <w:r w:rsidR="004036DA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2BA3FE77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g) ochrana území podle jiných právních předpisů1) - památková rezervace, památková zóna, zvláště chráněné území, lokality soustavy Natura 2000, záplavové území, poddolované území, stávající ochranná a bezpečnostní pásma apod., </w:t>
      </w:r>
    </w:p>
    <w:p w14:paraId="4D65F465" w14:textId="627E7750" w:rsidR="004036DA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</w:t>
      </w:r>
      <w:r w:rsidR="004036DA">
        <w:rPr>
          <w:rFonts w:ascii="Arial" w:hAnsi="Arial" w:cs="Arial"/>
          <w:color w:val="auto"/>
          <w:sz w:val="20"/>
          <w:szCs w:val="20"/>
        </w:rPr>
        <w:t xml:space="preserve">avba je mimo památkové rezervace, mimo památkové zóny, </w:t>
      </w:r>
      <w:r w:rsidR="004C456A">
        <w:rPr>
          <w:rFonts w:ascii="Arial" w:hAnsi="Arial" w:cs="Arial"/>
          <w:color w:val="auto"/>
          <w:sz w:val="20"/>
          <w:szCs w:val="20"/>
        </w:rPr>
        <w:t>mimo</w:t>
      </w:r>
      <w:r w:rsidR="00693EB5">
        <w:rPr>
          <w:rFonts w:ascii="Arial" w:hAnsi="Arial" w:cs="Arial"/>
          <w:color w:val="auto"/>
          <w:sz w:val="20"/>
          <w:szCs w:val="20"/>
        </w:rPr>
        <w:t xml:space="preserve"> </w:t>
      </w:r>
      <w:r w:rsidR="004036DA">
        <w:rPr>
          <w:rFonts w:ascii="Arial" w:hAnsi="Arial" w:cs="Arial"/>
          <w:color w:val="auto"/>
          <w:sz w:val="20"/>
          <w:szCs w:val="20"/>
        </w:rPr>
        <w:t xml:space="preserve">lokality soustavy Natura 2000, </w:t>
      </w:r>
      <w:r w:rsidR="00693EB5">
        <w:rPr>
          <w:rFonts w:ascii="Arial" w:hAnsi="Arial" w:cs="Arial"/>
          <w:color w:val="auto"/>
          <w:sz w:val="20"/>
          <w:szCs w:val="20"/>
        </w:rPr>
        <w:t xml:space="preserve">stavba je </w:t>
      </w:r>
      <w:r w:rsidR="004C456A">
        <w:rPr>
          <w:rFonts w:ascii="Arial" w:hAnsi="Arial" w:cs="Arial"/>
          <w:color w:val="auto"/>
          <w:sz w:val="20"/>
          <w:szCs w:val="20"/>
        </w:rPr>
        <w:t>mimo</w:t>
      </w:r>
      <w:r w:rsidR="00693EB5">
        <w:rPr>
          <w:rFonts w:ascii="Arial" w:hAnsi="Arial" w:cs="Arial"/>
          <w:color w:val="auto"/>
          <w:sz w:val="20"/>
          <w:szCs w:val="20"/>
        </w:rPr>
        <w:t> ochranném pásm</w:t>
      </w:r>
      <w:r w:rsidR="004C456A">
        <w:rPr>
          <w:rFonts w:ascii="Arial" w:hAnsi="Arial" w:cs="Arial"/>
          <w:color w:val="auto"/>
          <w:sz w:val="20"/>
          <w:szCs w:val="20"/>
        </w:rPr>
        <w:t>o</w:t>
      </w:r>
      <w:r w:rsidR="00693EB5">
        <w:rPr>
          <w:rFonts w:ascii="Arial" w:hAnsi="Arial" w:cs="Arial"/>
          <w:color w:val="auto"/>
          <w:sz w:val="20"/>
          <w:szCs w:val="20"/>
        </w:rPr>
        <w:t xml:space="preserve"> nadregionálního biokoridoru, </w:t>
      </w:r>
      <w:r w:rsidR="00141E1D">
        <w:rPr>
          <w:rFonts w:ascii="Arial" w:hAnsi="Arial" w:cs="Arial"/>
          <w:color w:val="auto"/>
          <w:sz w:val="20"/>
          <w:szCs w:val="20"/>
        </w:rPr>
        <w:t xml:space="preserve">stavba je </w:t>
      </w:r>
      <w:r w:rsidR="00122FE2">
        <w:rPr>
          <w:rFonts w:ascii="Arial" w:hAnsi="Arial" w:cs="Arial"/>
          <w:color w:val="auto"/>
          <w:sz w:val="20"/>
          <w:szCs w:val="20"/>
        </w:rPr>
        <w:t>mimo</w:t>
      </w:r>
      <w:r w:rsidR="00141E1D">
        <w:rPr>
          <w:rFonts w:ascii="Arial" w:hAnsi="Arial" w:cs="Arial"/>
          <w:color w:val="auto"/>
          <w:sz w:val="20"/>
          <w:szCs w:val="20"/>
        </w:rPr>
        <w:t> záplavové území</w:t>
      </w:r>
      <w:r w:rsidR="004036DA">
        <w:rPr>
          <w:rFonts w:ascii="Arial" w:hAnsi="Arial" w:cs="Arial"/>
          <w:color w:val="auto"/>
          <w:sz w:val="20"/>
          <w:szCs w:val="20"/>
        </w:rPr>
        <w:t xml:space="preserve">, </w:t>
      </w:r>
      <w:r w:rsidR="004C456A">
        <w:rPr>
          <w:rFonts w:ascii="Arial" w:hAnsi="Arial" w:cs="Arial"/>
          <w:color w:val="auto"/>
          <w:sz w:val="20"/>
          <w:szCs w:val="20"/>
        </w:rPr>
        <w:t xml:space="preserve">mimo </w:t>
      </w:r>
      <w:r w:rsidR="004036DA">
        <w:rPr>
          <w:rFonts w:ascii="Arial" w:hAnsi="Arial" w:cs="Arial"/>
          <w:color w:val="auto"/>
          <w:sz w:val="20"/>
          <w:szCs w:val="20"/>
        </w:rPr>
        <w:t>poddolované území, mimo stávající bezpečnostní pásma</w:t>
      </w:r>
      <w:r w:rsidR="007D1A03">
        <w:rPr>
          <w:rFonts w:ascii="Arial" w:hAnsi="Arial" w:cs="Arial"/>
          <w:color w:val="auto"/>
          <w:sz w:val="20"/>
          <w:szCs w:val="20"/>
        </w:rPr>
        <w:t>.</w:t>
      </w:r>
    </w:p>
    <w:p w14:paraId="5B5DA660" w14:textId="77777777" w:rsidR="007D1A03" w:rsidRPr="004036DA" w:rsidRDefault="007D1A03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14:paraId="32C488FE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h) poloha vzhledem k záplavovému území, poddolovanému území apod., </w:t>
      </w:r>
    </w:p>
    <w:p w14:paraId="38C84321" w14:textId="69597AE8" w:rsidR="00C90874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Stavba je </w:t>
      </w:r>
      <w:r w:rsidR="00122FE2">
        <w:rPr>
          <w:rFonts w:ascii="Arial" w:hAnsi="Arial" w:cs="Arial"/>
          <w:color w:val="auto"/>
          <w:sz w:val="20"/>
          <w:szCs w:val="20"/>
        </w:rPr>
        <w:t>mimo</w:t>
      </w:r>
      <w:r w:rsidR="004C456A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záplavové území, </w:t>
      </w:r>
      <w:r w:rsidR="00141E1D">
        <w:rPr>
          <w:rFonts w:ascii="Arial" w:hAnsi="Arial" w:cs="Arial"/>
          <w:color w:val="auto"/>
          <w:sz w:val="20"/>
          <w:szCs w:val="20"/>
        </w:rPr>
        <w:t xml:space="preserve">mimo </w:t>
      </w:r>
      <w:r>
        <w:rPr>
          <w:rFonts w:ascii="Arial" w:hAnsi="Arial" w:cs="Arial"/>
          <w:color w:val="auto"/>
          <w:sz w:val="20"/>
          <w:szCs w:val="20"/>
        </w:rPr>
        <w:t>poddolované území</w:t>
      </w:r>
    </w:p>
    <w:p w14:paraId="75C40E12" w14:textId="77777777" w:rsidR="007D1A03" w:rsidRPr="00C90874" w:rsidRDefault="007D1A03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14:paraId="7D5CB482" w14:textId="77777777" w:rsidR="00C90874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i) vliv stavby na okolní stavby a pozemky, ochrana okolí, vliv stavby na odtokové poměry v území,</w:t>
      </w:r>
    </w:p>
    <w:p w14:paraId="6885D5B0" w14:textId="160A92AA" w:rsidR="00775151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nebude mít vliv na okolní stavby a pozemky, nebude mít vliv na odtokové poměry v</w:t>
      </w:r>
      <w:r w:rsidR="007D1A03">
        <w:rPr>
          <w:rFonts w:ascii="Arial" w:hAnsi="Arial" w:cs="Arial"/>
          <w:color w:val="auto"/>
          <w:sz w:val="20"/>
          <w:szCs w:val="20"/>
        </w:rPr>
        <w:t> </w:t>
      </w:r>
      <w:r>
        <w:rPr>
          <w:rFonts w:ascii="Arial" w:hAnsi="Arial" w:cs="Arial"/>
          <w:color w:val="auto"/>
          <w:sz w:val="20"/>
          <w:szCs w:val="20"/>
        </w:rPr>
        <w:t>území</w:t>
      </w:r>
      <w:r w:rsidR="007D1A03">
        <w:rPr>
          <w:rFonts w:ascii="Arial" w:hAnsi="Arial" w:cs="Arial"/>
          <w:color w:val="auto"/>
          <w:sz w:val="20"/>
          <w:szCs w:val="20"/>
        </w:rPr>
        <w:t>.</w:t>
      </w:r>
    </w:p>
    <w:p w14:paraId="7163A184" w14:textId="77777777" w:rsidR="007D1A03" w:rsidRPr="00C90874" w:rsidRDefault="007D1A03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14:paraId="16384A54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j) požadavky na asanace, demolice, kácení dřevin, </w:t>
      </w:r>
    </w:p>
    <w:p w14:paraId="08883849" w14:textId="77777777" w:rsidR="00C90874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nebude mít požadavky na asanace, demolice, kácení dřevin</w:t>
      </w:r>
    </w:p>
    <w:p w14:paraId="6CE3EBBC" w14:textId="77777777" w:rsidR="007D1A03" w:rsidRPr="00C90874" w:rsidRDefault="007D1A03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14:paraId="7ED7735E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k) požadavky na maximální dočasné a trvalé zábory zemědělského půdního fondu nebo pozemků určených k plnění funkce lesa, </w:t>
      </w:r>
    </w:p>
    <w:p w14:paraId="6F004386" w14:textId="56F6DC97" w:rsidR="007D1A03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884A9A">
        <w:rPr>
          <w:rFonts w:ascii="Arial" w:hAnsi="Arial" w:cs="Arial"/>
          <w:color w:val="auto"/>
          <w:sz w:val="20"/>
          <w:szCs w:val="20"/>
        </w:rPr>
        <w:t xml:space="preserve">Pro vybudování stavby </w:t>
      </w:r>
      <w:r w:rsidR="000E7A8E">
        <w:rPr>
          <w:rFonts w:ascii="Arial" w:hAnsi="Arial" w:cs="Arial"/>
          <w:color w:val="auto"/>
          <w:sz w:val="20"/>
          <w:szCs w:val="20"/>
        </w:rPr>
        <w:t>ne</w:t>
      </w:r>
      <w:r w:rsidRPr="00884A9A">
        <w:rPr>
          <w:rFonts w:ascii="Arial" w:hAnsi="Arial" w:cs="Arial"/>
          <w:color w:val="auto"/>
          <w:sz w:val="20"/>
          <w:szCs w:val="20"/>
        </w:rPr>
        <w:t xml:space="preserve">budou nutné trvalé </w:t>
      </w:r>
      <w:r w:rsidR="002C2B8E" w:rsidRPr="00884A9A">
        <w:rPr>
          <w:rFonts w:ascii="Arial" w:hAnsi="Arial" w:cs="Arial"/>
          <w:color w:val="auto"/>
          <w:sz w:val="20"/>
          <w:szCs w:val="20"/>
        </w:rPr>
        <w:t>zábory zemědělského půdního fondu</w:t>
      </w:r>
      <w:r w:rsidR="00122FE2" w:rsidRPr="00884A9A">
        <w:rPr>
          <w:rFonts w:ascii="Arial" w:hAnsi="Arial" w:cs="Arial"/>
          <w:color w:val="auto"/>
          <w:sz w:val="20"/>
          <w:szCs w:val="20"/>
        </w:rPr>
        <w:t>.</w:t>
      </w:r>
    </w:p>
    <w:p w14:paraId="57797B99" w14:textId="77777777" w:rsidR="00380562" w:rsidRPr="00C90874" w:rsidRDefault="00380562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14:paraId="782B5D91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l) územně technické podmínky - zejména možnost napojení na stávající dopravní a technickou infrastrukturu, možnost bezbariérového přístupu k navrhované stavbě, </w:t>
      </w:r>
    </w:p>
    <w:p w14:paraId="2C4AF1BF" w14:textId="6C830020" w:rsidR="008863D0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lastRenderedPageBreak/>
        <w:t xml:space="preserve">Stavba </w:t>
      </w:r>
      <w:r w:rsidR="00F45891">
        <w:rPr>
          <w:rFonts w:ascii="Arial" w:hAnsi="Arial" w:cs="Arial"/>
          <w:color w:val="auto"/>
          <w:sz w:val="20"/>
          <w:szCs w:val="20"/>
        </w:rPr>
        <w:t>j</w:t>
      </w:r>
      <w:r>
        <w:rPr>
          <w:rFonts w:ascii="Arial" w:hAnsi="Arial" w:cs="Arial"/>
          <w:color w:val="auto"/>
          <w:sz w:val="20"/>
          <w:szCs w:val="20"/>
        </w:rPr>
        <w:t xml:space="preserve">e napojená na </w:t>
      </w:r>
      <w:r w:rsidR="00E3122E">
        <w:rPr>
          <w:rFonts w:ascii="Arial" w:hAnsi="Arial" w:cs="Arial"/>
          <w:color w:val="auto"/>
          <w:sz w:val="20"/>
          <w:szCs w:val="20"/>
        </w:rPr>
        <w:t>stávající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4C456A">
        <w:rPr>
          <w:rFonts w:ascii="Arial" w:hAnsi="Arial" w:cs="Arial"/>
          <w:color w:val="auto"/>
          <w:sz w:val="20"/>
          <w:szCs w:val="20"/>
        </w:rPr>
        <w:t>infrastruk</w:t>
      </w:r>
      <w:r>
        <w:rPr>
          <w:rFonts w:ascii="Arial" w:hAnsi="Arial" w:cs="Arial"/>
          <w:color w:val="auto"/>
          <w:sz w:val="20"/>
          <w:szCs w:val="20"/>
        </w:rPr>
        <w:t xml:space="preserve">turu – </w:t>
      </w:r>
      <w:r w:rsidR="00901B82">
        <w:rPr>
          <w:rFonts w:ascii="Arial" w:hAnsi="Arial" w:cs="Arial"/>
          <w:color w:val="auto"/>
          <w:sz w:val="20"/>
          <w:szCs w:val="20"/>
        </w:rPr>
        <w:t>obsl</w:t>
      </w:r>
      <w:r w:rsidR="00E3122E">
        <w:rPr>
          <w:rFonts w:ascii="Arial" w:hAnsi="Arial" w:cs="Arial"/>
          <w:color w:val="auto"/>
          <w:sz w:val="20"/>
          <w:szCs w:val="20"/>
        </w:rPr>
        <w:t>u</w:t>
      </w:r>
      <w:r w:rsidR="00901B82">
        <w:rPr>
          <w:rFonts w:ascii="Arial" w:hAnsi="Arial" w:cs="Arial"/>
          <w:color w:val="auto"/>
          <w:sz w:val="20"/>
          <w:szCs w:val="20"/>
        </w:rPr>
        <w:t>žnou</w:t>
      </w:r>
      <w:r>
        <w:rPr>
          <w:rFonts w:ascii="Arial" w:hAnsi="Arial" w:cs="Arial"/>
          <w:color w:val="auto"/>
          <w:sz w:val="20"/>
          <w:szCs w:val="20"/>
        </w:rPr>
        <w:t xml:space="preserve"> komunikaci, </w:t>
      </w:r>
      <w:r w:rsidR="004C456A">
        <w:rPr>
          <w:rFonts w:ascii="Arial" w:hAnsi="Arial" w:cs="Arial"/>
          <w:color w:val="auto"/>
          <w:sz w:val="20"/>
          <w:szCs w:val="20"/>
        </w:rPr>
        <w:t xml:space="preserve">na </w:t>
      </w:r>
      <w:r w:rsidR="00DB1C81">
        <w:rPr>
          <w:rFonts w:ascii="Arial" w:hAnsi="Arial" w:cs="Arial"/>
          <w:color w:val="auto"/>
          <w:sz w:val="20"/>
          <w:szCs w:val="20"/>
        </w:rPr>
        <w:t>elektrifikační síť</w:t>
      </w:r>
      <w:r>
        <w:rPr>
          <w:rFonts w:ascii="Arial" w:hAnsi="Arial" w:cs="Arial"/>
          <w:color w:val="auto"/>
          <w:sz w:val="20"/>
          <w:szCs w:val="20"/>
        </w:rPr>
        <w:t xml:space="preserve"> firm</w:t>
      </w:r>
      <w:r w:rsidR="00DB1C81">
        <w:rPr>
          <w:rFonts w:ascii="Arial" w:hAnsi="Arial" w:cs="Arial"/>
          <w:color w:val="auto"/>
          <w:sz w:val="20"/>
          <w:szCs w:val="20"/>
        </w:rPr>
        <w:t>y</w:t>
      </w:r>
      <w:r>
        <w:rPr>
          <w:rFonts w:ascii="Arial" w:hAnsi="Arial" w:cs="Arial"/>
          <w:color w:val="auto"/>
          <w:sz w:val="20"/>
          <w:szCs w:val="20"/>
        </w:rPr>
        <w:t xml:space="preserve"> ČEZ</w:t>
      </w:r>
      <w:r w:rsidR="00B25D0F">
        <w:rPr>
          <w:rFonts w:ascii="Arial" w:hAnsi="Arial" w:cs="Arial"/>
          <w:color w:val="auto"/>
          <w:sz w:val="20"/>
          <w:szCs w:val="20"/>
        </w:rPr>
        <w:t xml:space="preserve"> ze stávajíc</w:t>
      </w:r>
      <w:r w:rsidR="00884A9A">
        <w:rPr>
          <w:rFonts w:ascii="Arial" w:hAnsi="Arial" w:cs="Arial"/>
          <w:color w:val="auto"/>
          <w:sz w:val="20"/>
          <w:szCs w:val="20"/>
        </w:rPr>
        <w:t>í</w:t>
      </w:r>
      <w:r w:rsidR="00B25D0F">
        <w:rPr>
          <w:rFonts w:ascii="Arial" w:hAnsi="Arial" w:cs="Arial"/>
          <w:color w:val="auto"/>
          <w:sz w:val="20"/>
          <w:szCs w:val="20"/>
        </w:rPr>
        <w:t xml:space="preserve"> elektroměrové skříně</w:t>
      </w:r>
      <w:r w:rsidR="007A417A">
        <w:rPr>
          <w:rFonts w:ascii="Arial" w:hAnsi="Arial" w:cs="Arial"/>
          <w:color w:val="auto"/>
          <w:sz w:val="20"/>
          <w:szCs w:val="20"/>
        </w:rPr>
        <w:t xml:space="preserve">, </w:t>
      </w:r>
      <w:r w:rsidR="004C456A">
        <w:rPr>
          <w:rFonts w:ascii="Arial" w:hAnsi="Arial" w:cs="Arial"/>
          <w:color w:val="auto"/>
          <w:sz w:val="20"/>
          <w:szCs w:val="20"/>
        </w:rPr>
        <w:t xml:space="preserve">na síť </w:t>
      </w:r>
      <w:r w:rsidR="002843DB">
        <w:rPr>
          <w:rFonts w:ascii="Arial" w:hAnsi="Arial" w:cs="Arial"/>
          <w:color w:val="auto"/>
          <w:sz w:val="20"/>
          <w:szCs w:val="20"/>
        </w:rPr>
        <w:t xml:space="preserve">vodovodu a </w:t>
      </w:r>
      <w:r w:rsidR="007A417A">
        <w:rPr>
          <w:rFonts w:ascii="Arial" w:hAnsi="Arial" w:cs="Arial"/>
          <w:color w:val="auto"/>
          <w:sz w:val="20"/>
          <w:szCs w:val="20"/>
        </w:rPr>
        <w:t>splaškov</w:t>
      </w:r>
      <w:r w:rsidR="004C456A">
        <w:rPr>
          <w:rFonts w:ascii="Arial" w:hAnsi="Arial" w:cs="Arial"/>
          <w:color w:val="auto"/>
          <w:sz w:val="20"/>
          <w:szCs w:val="20"/>
        </w:rPr>
        <w:t>é</w:t>
      </w:r>
      <w:r w:rsidR="007A417A">
        <w:rPr>
          <w:rFonts w:ascii="Arial" w:hAnsi="Arial" w:cs="Arial"/>
          <w:color w:val="auto"/>
          <w:sz w:val="20"/>
          <w:szCs w:val="20"/>
        </w:rPr>
        <w:t xml:space="preserve"> kanalizac</w:t>
      </w:r>
      <w:r w:rsidR="00232E39">
        <w:rPr>
          <w:rFonts w:ascii="Arial" w:hAnsi="Arial" w:cs="Arial"/>
          <w:color w:val="auto"/>
          <w:sz w:val="20"/>
          <w:szCs w:val="20"/>
        </w:rPr>
        <w:t>e</w:t>
      </w:r>
      <w:r w:rsidR="008E2E5F">
        <w:rPr>
          <w:rFonts w:ascii="Arial" w:hAnsi="Arial" w:cs="Arial"/>
          <w:color w:val="auto"/>
          <w:sz w:val="20"/>
          <w:szCs w:val="20"/>
        </w:rPr>
        <w:t>, stávajícími přípojkami.</w:t>
      </w:r>
      <w:r w:rsidR="00F45891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8A8B5A5" w14:textId="77777777" w:rsidR="00380562" w:rsidRDefault="00380562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14:paraId="28A7F029" w14:textId="77777777" w:rsidR="00775151" w:rsidRDefault="002C2B8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m) věcné a časové vazby stavby, podmiňující, vyvolané, související investice, </w:t>
      </w:r>
    </w:p>
    <w:p w14:paraId="4DB50A9E" w14:textId="77777777" w:rsidR="002C2B8E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nemá věcné ani časové vazby, podmiňující, vyvolané a související investice</w:t>
      </w:r>
    </w:p>
    <w:p w14:paraId="3565324E" w14:textId="77777777" w:rsidR="007D1A03" w:rsidRPr="00DB1C81" w:rsidRDefault="007D1A03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14:paraId="0647AB30" w14:textId="77777777" w:rsidR="002C2B8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n) seznam pozemků podle katastru nemovitostí, na kterých se stavba provádí,</w:t>
      </w:r>
    </w:p>
    <w:p w14:paraId="067F038B" w14:textId="4B6B1328" w:rsidR="00122FE2" w:rsidRPr="008863D0" w:rsidRDefault="008863D0" w:rsidP="00F02A72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863D0">
        <w:rPr>
          <w:rFonts w:ascii="Arial" w:hAnsi="Arial" w:cs="Arial"/>
          <w:sz w:val="20"/>
          <w:szCs w:val="20"/>
        </w:rPr>
        <w:t>Pozemek parc.č. st. 1623, k.ú. Český Brod</w:t>
      </w:r>
    </w:p>
    <w:p w14:paraId="47A04979" w14:textId="77777777" w:rsidR="00620253" w:rsidRDefault="00620253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</w:p>
    <w:p w14:paraId="0BA85027" w14:textId="7634189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o) seznam pozemků podle katastru nemovitostí, na kterých vznikne ochranné nebo bezpečnostní pásmo. </w:t>
      </w:r>
    </w:p>
    <w:p w14:paraId="53178E28" w14:textId="77777777" w:rsidR="00DC1136" w:rsidRPr="00232E39" w:rsidRDefault="00F02A72" w:rsidP="00232E39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49B571E4" w14:textId="77777777" w:rsidR="00693EB5" w:rsidRDefault="00693EB5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14:paraId="50DF1E1B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B.2 Celkový popis stavby </w:t>
      </w:r>
    </w:p>
    <w:p w14:paraId="1A92C954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B.2.1 Základní charakteristika stavby a jejího užívání </w:t>
      </w:r>
    </w:p>
    <w:p w14:paraId="0C4254FD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nová stavba nebo změna dokončené stavby; u změny stavby údaje o jejich současném stavu, závěry stavebně technického, případně stavebně historického průzkumu a výsledky statického posouzení nosných konstrukcí, </w:t>
      </w:r>
    </w:p>
    <w:p w14:paraId="67824110" w14:textId="77777777" w:rsidR="005247AE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Jedná se o </w:t>
      </w:r>
      <w:r w:rsidR="000E7A8E">
        <w:rPr>
          <w:rFonts w:ascii="Arial" w:hAnsi="Arial" w:cs="Arial"/>
          <w:color w:val="auto"/>
          <w:sz w:val="20"/>
          <w:szCs w:val="20"/>
        </w:rPr>
        <w:t>změnu dokončené stavby</w:t>
      </w:r>
      <w:r w:rsidR="00F45891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12230CC9" w14:textId="2A95B1B7" w:rsidR="005247AE" w:rsidRDefault="00F45891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Současný stav </w:t>
      </w:r>
      <w:r w:rsidR="005247AE">
        <w:rPr>
          <w:rFonts w:ascii="Arial" w:hAnsi="Arial" w:cs="Arial"/>
          <w:color w:val="auto"/>
          <w:sz w:val="20"/>
          <w:szCs w:val="20"/>
        </w:rPr>
        <w:t>střech pavilonu F a spojovacího krčku</w:t>
      </w:r>
      <w:r>
        <w:rPr>
          <w:rFonts w:ascii="Arial" w:hAnsi="Arial" w:cs="Arial"/>
          <w:color w:val="auto"/>
          <w:sz w:val="20"/>
          <w:szCs w:val="20"/>
        </w:rPr>
        <w:t xml:space="preserve"> je bez vykázaných vad</w:t>
      </w:r>
      <w:r w:rsidR="005247AE">
        <w:rPr>
          <w:rFonts w:ascii="Arial" w:hAnsi="Arial" w:cs="Arial"/>
          <w:color w:val="auto"/>
          <w:sz w:val="20"/>
          <w:szCs w:val="20"/>
        </w:rPr>
        <w:t xml:space="preserve"> a nejeví známky poškození spodních vrstev skladby střechy.</w:t>
      </w:r>
    </w:p>
    <w:p w14:paraId="589A9805" w14:textId="2C92ADD2" w:rsidR="005247AE" w:rsidRDefault="005247A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 vrchní vrstvy povlakových krytin pavilonu E je ve stavu, kdy vyznačuje degradaci živičných vrchních vrstev</w:t>
      </w:r>
      <w:r w:rsidR="00F45891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a dochází k zatékání do objektu. To nasvědčuje možnému poškození vrstev desek KSD (poškození dřevocementové vrstvy) a perlitbetonu.</w:t>
      </w:r>
    </w:p>
    <w:tbl>
      <w:tblPr>
        <w:tblW w:w="7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500"/>
        <w:gridCol w:w="1500"/>
        <w:gridCol w:w="1400"/>
        <w:gridCol w:w="960"/>
      </w:tblGrid>
      <w:tr w:rsidR="009A1869" w:rsidRPr="008D590A" w14:paraId="5824C4B8" w14:textId="77777777" w:rsidTr="00A33D8F">
        <w:trPr>
          <w:trHeight w:val="315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61B80" w14:textId="77777777" w:rsidR="009A1869" w:rsidRDefault="009A1869" w:rsidP="00A33D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36BEC319" w14:textId="74A29F4C" w:rsidR="009A1869" w:rsidRPr="008D590A" w:rsidRDefault="009A1869" w:rsidP="00A33D8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D590A">
              <w:rPr>
                <w:rFonts w:ascii="Calibri" w:hAnsi="Calibri" w:cs="Calibri"/>
                <w:b/>
                <w:bCs/>
                <w:color w:val="000000"/>
              </w:rPr>
              <w:t>Posouzení únosnosti stropních panelů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střechy pavilonu 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F6D86" w14:textId="77777777" w:rsidR="009A1869" w:rsidRPr="008D590A" w:rsidRDefault="009A1869" w:rsidP="00A33D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868C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6CAC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1869" w:rsidRPr="008D590A" w14:paraId="63068BB2" w14:textId="77777777" w:rsidTr="00A33D8F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BB691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nahodilé zatížení str.panelů (kN/m2)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7857C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8B15A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8923A" w14:textId="77777777" w:rsidR="009A1869" w:rsidRPr="008D590A" w:rsidRDefault="009A1869" w:rsidP="00A33D8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E8E51" w14:textId="77777777" w:rsidR="009A1869" w:rsidRPr="008D590A" w:rsidRDefault="009A1869" w:rsidP="00A33D8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A1869" w:rsidRPr="008D590A" w14:paraId="5242DA5C" w14:textId="77777777" w:rsidTr="00A33D8F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A1671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Zatížení konstrukcí plošné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9A4F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B9773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DECF1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7D569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1869" w:rsidRPr="008D590A" w14:paraId="1871A427" w14:textId="77777777" w:rsidTr="00A33D8F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E49E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vlastní hmotnost a stálé zatížení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28281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54111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DF77A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ED0C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1869" w:rsidRPr="008D590A" w14:paraId="63844378" w14:textId="77777777" w:rsidTr="00A33D8F">
        <w:trPr>
          <w:trHeight w:val="45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B327E2" w14:textId="77777777" w:rsidR="009A1869" w:rsidRPr="008D590A" w:rsidRDefault="009A1869" w:rsidP="00A33D8F">
            <w:pPr>
              <w:rPr>
                <w:rFonts w:ascii="Calibri" w:hAnsi="Calibri" w:cs="Calibri"/>
                <w:sz w:val="16"/>
                <w:szCs w:val="16"/>
              </w:rPr>
            </w:pPr>
            <w:r w:rsidRPr="008D590A">
              <w:rPr>
                <w:rFonts w:ascii="Calibri" w:hAnsi="Calibri" w:cs="Calibri"/>
                <w:sz w:val="16"/>
                <w:szCs w:val="16"/>
              </w:rPr>
              <w:t>skladba konstrukce:  STŘECHA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0E0064" w14:textId="77777777" w:rsidR="009A1869" w:rsidRPr="008D590A" w:rsidRDefault="009A1869" w:rsidP="00A33D8F">
            <w:pPr>
              <w:rPr>
                <w:rFonts w:ascii="Calibri" w:hAnsi="Calibri" w:cs="Calibri"/>
                <w:sz w:val="16"/>
                <w:szCs w:val="16"/>
              </w:rPr>
            </w:pPr>
            <w:r w:rsidRPr="008D590A">
              <w:rPr>
                <w:rFonts w:ascii="Calibri" w:hAnsi="Calibri" w:cs="Calibri"/>
                <w:sz w:val="16"/>
                <w:szCs w:val="16"/>
              </w:rPr>
              <w:t>charakterické zatížení fk (kN/m2)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231B667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D590A">
              <w:rPr>
                <w:rFonts w:ascii="Calibri" w:hAnsi="Calibri" w:cs="Calibri"/>
                <w:sz w:val="16"/>
                <w:szCs w:val="16"/>
              </w:rPr>
              <w:t>ϒt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2F3820" w14:textId="77777777" w:rsidR="009A1869" w:rsidRPr="008D590A" w:rsidRDefault="009A1869" w:rsidP="00A33D8F">
            <w:pPr>
              <w:rPr>
                <w:rFonts w:ascii="Calibri" w:hAnsi="Calibri" w:cs="Calibri"/>
                <w:sz w:val="16"/>
                <w:szCs w:val="16"/>
              </w:rPr>
            </w:pPr>
            <w:r w:rsidRPr="008D590A">
              <w:rPr>
                <w:rFonts w:ascii="Calibri" w:hAnsi="Calibri" w:cs="Calibri"/>
                <w:sz w:val="16"/>
                <w:szCs w:val="16"/>
              </w:rPr>
              <w:t>návrhové zatížení fd (kN/m2)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911FF" w14:textId="77777777" w:rsidR="009A1869" w:rsidRPr="008D590A" w:rsidRDefault="009A1869" w:rsidP="00A33D8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A1869" w:rsidRPr="008D590A" w14:paraId="748E4C83" w14:textId="77777777" w:rsidTr="00A33D8F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D38A5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asfaltové pásy 1400 kg/m3 4x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FAEA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0,34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0CF35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9E2D3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5F77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stávající</w:t>
            </w:r>
          </w:p>
        </w:tc>
      </w:tr>
      <w:tr w:rsidR="009A1869" w:rsidRPr="008D590A" w14:paraId="1B846728" w14:textId="77777777" w:rsidTr="00A33D8F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32B5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cementový potěr 40 mm 2100 kg/m3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7F9A3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0,84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09850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01473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D3C05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stávající</w:t>
            </w:r>
          </w:p>
        </w:tc>
      </w:tr>
      <w:tr w:rsidR="009A1869" w:rsidRPr="008D590A" w14:paraId="3C4078BE" w14:textId="77777777" w:rsidTr="00A33D8F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62D1E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deska KSD 50 mm 50 kg/m3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DAB97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CBBF0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2B83C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2ABA9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stávající</w:t>
            </w:r>
          </w:p>
        </w:tc>
      </w:tr>
      <w:tr w:rsidR="009A1869" w:rsidRPr="008D590A" w14:paraId="15C91881" w14:textId="77777777" w:rsidTr="00A33D8F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4DEBA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lignopor 25 mm 125 kg/m3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46E9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0,031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A1B1A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EB911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EAE7E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stávající</w:t>
            </w:r>
          </w:p>
        </w:tc>
      </w:tr>
      <w:tr w:rsidR="009A1869" w:rsidRPr="008D590A" w14:paraId="4B3146A1" w14:textId="77777777" w:rsidTr="00A33D8F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DC2BC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asfaltové pásy 1400 kg/m3 2x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9724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0,17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708AF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4FBC9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C4289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stávající</w:t>
            </w:r>
          </w:p>
        </w:tc>
      </w:tr>
      <w:tr w:rsidR="009A1869" w:rsidRPr="008D590A" w14:paraId="676D8F3B" w14:textId="77777777" w:rsidTr="00A33D8F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F658E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perlitbeton 200 mm 450 kg/m3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7D4FA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22CE0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04DBE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3269F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stávající</w:t>
            </w:r>
          </w:p>
        </w:tc>
      </w:tr>
      <w:tr w:rsidR="009A1869" w:rsidRPr="008D590A" w14:paraId="53944954" w14:textId="77777777" w:rsidTr="00A33D8F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BE32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EPS 150 S 350 mm 60 kg/m3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765A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0,21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E5401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98734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48B64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nová</w:t>
            </w:r>
          </w:p>
        </w:tc>
      </w:tr>
      <w:tr w:rsidR="009A1869" w:rsidRPr="008D590A" w14:paraId="6A57013E" w14:textId="77777777" w:rsidTr="00A33D8F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F8B9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netkaná textilie 300g/m2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CFE9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3FD7B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01760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D807D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nová</w:t>
            </w:r>
          </w:p>
        </w:tc>
      </w:tr>
      <w:tr w:rsidR="009A1869" w:rsidRPr="008D590A" w14:paraId="7B33B241" w14:textId="77777777" w:rsidTr="00A33D8F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8C74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PVC folie 2 mm 1400 kg/m3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0B51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0,28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2FFB7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8C86D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DD93B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nová</w:t>
            </w:r>
          </w:p>
        </w:tc>
      </w:tr>
      <w:tr w:rsidR="009A1869" w:rsidRPr="008D590A" w14:paraId="6EC67539" w14:textId="77777777" w:rsidTr="00A33D8F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5157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netkaná textilie 300g/m2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F3579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325A4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7F7C0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82BD5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nová</w:t>
            </w:r>
          </w:p>
        </w:tc>
      </w:tr>
      <w:tr w:rsidR="009A1869" w:rsidRPr="008D590A" w14:paraId="09BF8C26" w14:textId="77777777" w:rsidTr="00A33D8F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C0CA8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zemina 120 mm 1800 kg/m3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E7A18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2,16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EEE98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40B12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980D1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nová</w:t>
            </w:r>
          </w:p>
        </w:tc>
      </w:tr>
      <w:tr w:rsidR="009A1869" w:rsidRPr="008D590A" w14:paraId="63B94D34" w14:textId="77777777" w:rsidTr="00A33D8F">
        <w:trPr>
          <w:trHeight w:val="315"/>
        </w:trPr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04674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B8FE8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4,962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DC80DD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486000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79EF0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A1869" w:rsidRPr="008D590A" w14:paraId="255E4256" w14:textId="77777777" w:rsidTr="00A33D8F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3BE66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C2839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FCC06" w14:textId="77777777" w:rsidR="009A1869" w:rsidRPr="008D590A" w:rsidRDefault="009A1869" w:rsidP="00A33D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300A9" w14:textId="77777777" w:rsidR="009A1869" w:rsidRPr="008D590A" w:rsidRDefault="009A1869" w:rsidP="00A33D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D1E40" w14:textId="77777777" w:rsidR="009A1869" w:rsidRPr="008D590A" w:rsidRDefault="009A1869" w:rsidP="00A33D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1869" w:rsidRPr="008D590A" w14:paraId="4C91B899" w14:textId="77777777" w:rsidTr="00A33D8F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3A2DA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char.hodnota tatížení sněhem sk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B5537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11EE3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AA058" w14:textId="77777777" w:rsidR="009A1869" w:rsidRPr="008D590A" w:rsidRDefault="009A1869" w:rsidP="00A33D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F415" w14:textId="77777777" w:rsidR="009A1869" w:rsidRPr="008D590A" w:rsidRDefault="009A1869" w:rsidP="00A33D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1869" w:rsidRPr="008D590A" w14:paraId="6FB366CC" w14:textId="77777777" w:rsidTr="00A33D8F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3B6CD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součinitle expozice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89B8E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828E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77F8" w14:textId="77777777" w:rsidR="009A1869" w:rsidRPr="008D590A" w:rsidRDefault="009A1869" w:rsidP="00A33D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464FE" w14:textId="77777777" w:rsidR="009A1869" w:rsidRPr="008D590A" w:rsidRDefault="009A1869" w:rsidP="00A33D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1869" w:rsidRPr="008D590A" w14:paraId="40507A13" w14:textId="77777777" w:rsidTr="00A33D8F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B8A22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tepelný součinitel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F1517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8EBEB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F8B08" w14:textId="77777777" w:rsidR="009A1869" w:rsidRPr="008D590A" w:rsidRDefault="009A1869" w:rsidP="00A33D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5AB11" w14:textId="77777777" w:rsidR="009A1869" w:rsidRPr="008D590A" w:rsidRDefault="009A1869" w:rsidP="00A33D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1869" w:rsidRPr="008D590A" w14:paraId="79048EF4" w14:textId="77777777" w:rsidTr="00A33D8F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0F01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tvarový součinitel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48CFB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3712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AAF17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BE172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1869" w:rsidRPr="008D590A" w14:paraId="1CF10592" w14:textId="77777777" w:rsidTr="009A1869">
        <w:trPr>
          <w:trHeight w:val="7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D1DDA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char.hodnota sněhu s1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F0DBC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EC175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08F60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948F7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1869" w:rsidRPr="008D590A" w14:paraId="142FABCE" w14:textId="77777777" w:rsidTr="00A33D8F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F83B5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CB683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6774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98E5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6C2D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1869" w:rsidRPr="008D590A" w14:paraId="59252DAF" w14:textId="77777777" w:rsidTr="00A33D8F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EACD2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rovnoměrné nahodilé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A37F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5033F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A6600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7C6DF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1869" w:rsidRPr="008D590A" w14:paraId="21838D97" w14:textId="77777777" w:rsidTr="00A33D8F">
        <w:trPr>
          <w:trHeight w:val="45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5666CC" w14:textId="77777777" w:rsidR="009A1869" w:rsidRPr="008D590A" w:rsidRDefault="009A1869" w:rsidP="00A33D8F">
            <w:pPr>
              <w:rPr>
                <w:rFonts w:ascii="Calibri" w:hAnsi="Calibri" w:cs="Calibri"/>
                <w:sz w:val="16"/>
                <w:szCs w:val="16"/>
              </w:rPr>
            </w:pPr>
            <w:r w:rsidRPr="008D590A">
              <w:rPr>
                <w:rFonts w:ascii="Calibri" w:hAnsi="Calibri" w:cs="Calibri"/>
                <w:sz w:val="16"/>
                <w:szCs w:val="16"/>
              </w:rPr>
              <w:t>konstrukce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B259E1" w14:textId="77777777" w:rsidR="009A1869" w:rsidRPr="008D590A" w:rsidRDefault="009A1869" w:rsidP="00A33D8F">
            <w:pPr>
              <w:rPr>
                <w:rFonts w:ascii="Calibri" w:hAnsi="Calibri" w:cs="Calibri"/>
                <w:sz w:val="16"/>
                <w:szCs w:val="16"/>
              </w:rPr>
            </w:pPr>
            <w:r w:rsidRPr="008D590A">
              <w:rPr>
                <w:rFonts w:ascii="Calibri" w:hAnsi="Calibri" w:cs="Calibri"/>
                <w:sz w:val="16"/>
                <w:szCs w:val="16"/>
              </w:rPr>
              <w:t>charakterické zatížení fk (kN/m2)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2EE84E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D590A">
              <w:rPr>
                <w:rFonts w:ascii="Calibri" w:hAnsi="Calibri" w:cs="Calibri"/>
                <w:sz w:val="16"/>
                <w:szCs w:val="16"/>
              </w:rPr>
              <w:t>ϒt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92C177" w14:textId="77777777" w:rsidR="009A1869" w:rsidRPr="008D590A" w:rsidRDefault="009A1869" w:rsidP="00A33D8F">
            <w:pPr>
              <w:rPr>
                <w:rFonts w:ascii="Calibri" w:hAnsi="Calibri" w:cs="Calibri"/>
                <w:sz w:val="16"/>
                <w:szCs w:val="16"/>
              </w:rPr>
            </w:pPr>
            <w:r w:rsidRPr="008D590A">
              <w:rPr>
                <w:rFonts w:ascii="Calibri" w:hAnsi="Calibri" w:cs="Calibri"/>
                <w:sz w:val="16"/>
                <w:szCs w:val="16"/>
              </w:rPr>
              <w:t>návrhové zatížení fd (kN/m2)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4D6DD" w14:textId="77777777" w:rsidR="009A1869" w:rsidRPr="008D590A" w:rsidRDefault="009A1869" w:rsidP="00A33D8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A1869" w:rsidRPr="008D590A" w14:paraId="796FBDCE" w14:textId="77777777" w:rsidTr="00A33D8F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A143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zatížení sněhem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6526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34C88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BBC32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FAC40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A1869" w:rsidRPr="008D590A" w14:paraId="1FD21567" w14:textId="77777777" w:rsidTr="00A33D8F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8EA2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střecha - kategorie H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ADFF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504FA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CAF88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6BD8A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A1869" w:rsidRPr="008D590A" w14:paraId="7EAFC797" w14:textId="77777777" w:rsidTr="00A33D8F">
        <w:trPr>
          <w:trHeight w:val="315"/>
        </w:trPr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BC1B8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39D9D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1,35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126DD8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0CE132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FA08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A1869" w:rsidRPr="008D590A" w14:paraId="53CAE08A" w14:textId="77777777" w:rsidTr="00A33D8F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8DF05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A3B2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DE8C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A7680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FDF1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1869" w:rsidRPr="008D590A" w14:paraId="6B11B251" w14:textId="77777777" w:rsidTr="00A33D8F">
        <w:trPr>
          <w:trHeight w:val="45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4EDBE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zatížení plošné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F1632C" w14:textId="77777777" w:rsidR="009A1869" w:rsidRPr="008D590A" w:rsidRDefault="009A1869" w:rsidP="00A33D8F">
            <w:pPr>
              <w:rPr>
                <w:rFonts w:ascii="Calibri" w:hAnsi="Calibri" w:cs="Calibri"/>
                <w:sz w:val="16"/>
                <w:szCs w:val="16"/>
              </w:rPr>
            </w:pPr>
            <w:r w:rsidRPr="008D590A">
              <w:rPr>
                <w:rFonts w:ascii="Calibri" w:hAnsi="Calibri" w:cs="Calibri"/>
                <w:sz w:val="16"/>
                <w:szCs w:val="16"/>
              </w:rPr>
              <w:t>charakterické zatížení fk (kN/m)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65DF6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4FF6B13" w14:textId="77777777" w:rsidR="009A1869" w:rsidRPr="008D590A" w:rsidRDefault="009A1869" w:rsidP="00A33D8F">
            <w:pPr>
              <w:rPr>
                <w:rFonts w:ascii="Calibri" w:hAnsi="Calibri" w:cs="Calibri"/>
                <w:sz w:val="16"/>
                <w:szCs w:val="16"/>
              </w:rPr>
            </w:pPr>
            <w:r w:rsidRPr="008D590A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A765" w14:textId="77777777" w:rsidR="009A1869" w:rsidRPr="008D590A" w:rsidRDefault="009A1869" w:rsidP="00A33D8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A1869" w:rsidRPr="008D590A" w14:paraId="2B40A982" w14:textId="77777777" w:rsidTr="00A33D8F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CB75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vlastní zatížení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40F10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4,96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29E33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BC5A6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30D9" w14:textId="77777777" w:rsidR="009A1869" w:rsidRPr="008D590A" w:rsidRDefault="009A1869" w:rsidP="00A33D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1869" w:rsidRPr="008D590A" w14:paraId="043AAA96" w14:textId="77777777" w:rsidTr="00A33D8F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3AE4D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zatížení nahodilé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A428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1,35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04063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2F618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7F8A5" w14:textId="77777777" w:rsidR="009A1869" w:rsidRPr="008D590A" w:rsidRDefault="009A1869" w:rsidP="00A33D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1869" w:rsidRPr="008D590A" w14:paraId="2EBC634F" w14:textId="77777777" w:rsidTr="00A33D8F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EEB65" w14:textId="77777777" w:rsidR="009A1869" w:rsidRPr="008D590A" w:rsidRDefault="009A1869" w:rsidP="00A33D8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celkové zatížení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976A8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6,31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D344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&lt;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A8F13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590A">
              <w:rPr>
                <w:rFonts w:ascii="Calibri" w:hAnsi="Calibri" w:cs="Calibri"/>
                <w:color w:val="000000"/>
                <w:sz w:val="16"/>
                <w:szCs w:val="16"/>
              </w:rPr>
              <w:t>7,50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FAEA9" w14:textId="77777777" w:rsidR="009A1869" w:rsidRPr="008D590A" w:rsidRDefault="009A1869" w:rsidP="00A33D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A1869" w:rsidRPr="008D590A" w14:paraId="261A3943" w14:textId="77777777" w:rsidTr="00A33D8F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AA658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C2CE0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25BFA" w14:textId="77777777" w:rsidR="009A1869" w:rsidRPr="008D590A" w:rsidRDefault="009A1869" w:rsidP="00A33D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F4E0D" w14:textId="77777777" w:rsidR="009A1869" w:rsidRPr="008D590A" w:rsidRDefault="009A1869" w:rsidP="00A33D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22675" w14:textId="77777777" w:rsidR="009A1869" w:rsidRPr="008D590A" w:rsidRDefault="009A1869" w:rsidP="00A33D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1869" w:rsidRPr="008D590A" w14:paraId="30D31909" w14:textId="77777777" w:rsidTr="00A33D8F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38266" w14:textId="77777777" w:rsidR="009A1869" w:rsidRPr="008D590A" w:rsidRDefault="009A1869" w:rsidP="00A33D8F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D59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střecha vyhovuje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E72B3" w14:textId="77777777" w:rsidR="009A1869" w:rsidRPr="008D590A" w:rsidRDefault="009A1869" w:rsidP="00A33D8F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3093A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5EBDB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61F14" w14:textId="77777777" w:rsidR="009A1869" w:rsidRPr="008D590A" w:rsidRDefault="009A1869" w:rsidP="00A33D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5B92F8E" w14:textId="77777777" w:rsidR="007D1A03" w:rsidRPr="002C2B8E" w:rsidRDefault="007D1A03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14:paraId="6C6246C8" w14:textId="77777777" w:rsidR="002C2B8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účel užívání stavby, </w:t>
      </w:r>
    </w:p>
    <w:p w14:paraId="11424B96" w14:textId="40E7791A" w:rsidR="002C2B8E" w:rsidRDefault="008863D0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Zdravotnictví</w:t>
      </w:r>
    </w:p>
    <w:p w14:paraId="375A86BE" w14:textId="77777777" w:rsidR="007D1A03" w:rsidRPr="002C2B8E" w:rsidRDefault="007D1A03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14:paraId="26F00B48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trvalá nebo dočasná stavba, </w:t>
      </w:r>
    </w:p>
    <w:p w14:paraId="61ED7DFB" w14:textId="56065939" w:rsidR="002C2B8E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2C2B8E">
        <w:rPr>
          <w:rFonts w:ascii="Arial" w:hAnsi="Arial" w:cs="Arial"/>
          <w:color w:val="auto"/>
          <w:sz w:val="20"/>
          <w:szCs w:val="20"/>
        </w:rPr>
        <w:t xml:space="preserve">Stavba </w:t>
      </w:r>
      <w:r>
        <w:rPr>
          <w:rFonts w:ascii="Arial" w:hAnsi="Arial" w:cs="Arial"/>
          <w:color w:val="auto"/>
          <w:sz w:val="20"/>
          <w:szCs w:val="20"/>
        </w:rPr>
        <w:t>j</w:t>
      </w:r>
      <w:r w:rsidR="00901B82">
        <w:rPr>
          <w:rFonts w:ascii="Arial" w:hAnsi="Arial" w:cs="Arial"/>
          <w:color w:val="auto"/>
          <w:sz w:val="20"/>
          <w:szCs w:val="20"/>
        </w:rPr>
        <w:t>e</w:t>
      </w:r>
      <w:r>
        <w:rPr>
          <w:rFonts w:ascii="Arial" w:hAnsi="Arial" w:cs="Arial"/>
          <w:color w:val="auto"/>
          <w:sz w:val="20"/>
          <w:szCs w:val="20"/>
        </w:rPr>
        <w:t xml:space="preserve"> stavb</w:t>
      </w:r>
      <w:r w:rsidR="00901B82">
        <w:rPr>
          <w:rFonts w:ascii="Arial" w:hAnsi="Arial" w:cs="Arial"/>
          <w:color w:val="auto"/>
          <w:sz w:val="20"/>
          <w:szCs w:val="20"/>
        </w:rPr>
        <w:t>ou</w:t>
      </w:r>
      <w:r>
        <w:rPr>
          <w:rFonts w:ascii="Arial" w:hAnsi="Arial" w:cs="Arial"/>
          <w:color w:val="auto"/>
          <w:sz w:val="20"/>
          <w:szCs w:val="20"/>
        </w:rPr>
        <w:t xml:space="preserve"> trval</w:t>
      </w:r>
      <w:r w:rsidR="00901B82">
        <w:rPr>
          <w:rFonts w:ascii="Arial" w:hAnsi="Arial" w:cs="Arial"/>
          <w:color w:val="auto"/>
          <w:sz w:val="20"/>
          <w:szCs w:val="20"/>
        </w:rPr>
        <w:t>ou</w:t>
      </w:r>
    </w:p>
    <w:p w14:paraId="6F06E231" w14:textId="77777777" w:rsidR="007D1A03" w:rsidRPr="002C2B8E" w:rsidRDefault="007D1A03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14:paraId="76207419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informace o vydaných rozhodnutích o povolení výjimky z technických požadavků na stavby a technických požadavků zabezpečujících bezbariérové užívání stavby, </w:t>
      </w:r>
    </w:p>
    <w:p w14:paraId="5612DE7D" w14:textId="77777777" w:rsidR="002C2B8E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359014A0" w14:textId="77777777" w:rsidR="009A1869" w:rsidRPr="002C2B8E" w:rsidRDefault="009A1869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14:paraId="2CEE418B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lastRenderedPageBreak/>
        <w:t xml:space="preserve">e) informace o tom, zda a v jakých částech dokumentace jsou zohledněny podmínky závazných stanovisek dotčených orgánů, </w:t>
      </w:r>
    </w:p>
    <w:p w14:paraId="4B554D0F" w14:textId="77777777" w:rsidR="002C2B8E" w:rsidRPr="002C2B8E" w:rsidRDefault="002C2B8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227A10F1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f) ochrana stavby podle jiných právních předpisů1) - kulturní památka apod., </w:t>
      </w:r>
    </w:p>
    <w:p w14:paraId="3FE8B4E2" w14:textId="77777777" w:rsidR="002C2B8E" w:rsidRPr="002C2B8E" w:rsidRDefault="002C2B8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5D7018F1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g) navrhované parametry stavby - zastavěná plocha, obestavěný prostor, užitná plocha, počet funkčních jednotek a jejich velikosti apod., </w:t>
      </w:r>
    </w:p>
    <w:p w14:paraId="3079C366" w14:textId="4822D193" w:rsidR="002C2B8E" w:rsidRDefault="002C2B8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zastavěná plocha</w:t>
      </w:r>
      <w:r w:rsidR="00D70B55">
        <w:rPr>
          <w:rFonts w:ascii="Arial" w:hAnsi="Arial" w:cs="Arial"/>
          <w:color w:val="auto"/>
          <w:sz w:val="20"/>
          <w:szCs w:val="20"/>
        </w:rPr>
        <w:t xml:space="preserve">                        </w:t>
      </w:r>
      <w:r w:rsidR="008E2E5F">
        <w:rPr>
          <w:rFonts w:ascii="Arial" w:hAnsi="Arial" w:cs="Arial"/>
          <w:color w:val="auto"/>
          <w:sz w:val="20"/>
          <w:szCs w:val="20"/>
        </w:rPr>
        <w:t xml:space="preserve"> </w:t>
      </w:r>
      <w:r w:rsidR="008863D0">
        <w:rPr>
          <w:rFonts w:ascii="Arial" w:hAnsi="Arial" w:cs="Arial"/>
          <w:color w:val="auto"/>
          <w:sz w:val="20"/>
          <w:szCs w:val="20"/>
        </w:rPr>
        <w:t>1658</w:t>
      </w:r>
      <w:r w:rsidR="00D70B55">
        <w:rPr>
          <w:rFonts w:ascii="Arial" w:hAnsi="Arial" w:cs="Arial"/>
          <w:color w:val="auto"/>
          <w:sz w:val="20"/>
          <w:szCs w:val="20"/>
        </w:rPr>
        <w:t xml:space="preserve"> m</w:t>
      </w:r>
      <w:r w:rsidR="00D70B55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</w:p>
    <w:p w14:paraId="6BDC05E8" w14:textId="77777777" w:rsidR="008863D0" w:rsidRDefault="008863D0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</w:p>
    <w:p w14:paraId="09976EB2" w14:textId="7ACED55B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h) základní bilance stavby - potřeby a spotřeby médií a hmot, hospodaření s dešťovou vodou, celkové produkované množství a druhy odpadů a emisí, třída energetické náročnosti budov apod., </w:t>
      </w:r>
    </w:p>
    <w:p w14:paraId="73CED240" w14:textId="0305CC0B" w:rsidR="00D70B55" w:rsidRPr="008C41F0" w:rsidRDefault="00D70B55" w:rsidP="00D70B55">
      <w:pPr>
        <w:pStyle w:val="499textodrazeny"/>
        <w:tabs>
          <w:tab w:val="left" w:pos="1080"/>
        </w:tabs>
        <w:ind w:left="0"/>
        <w:jc w:val="both"/>
        <w:rPr>
          <w:color w:val="auto"/>
          <w:sz w:val="20"/>
          <w:szCs w:val="20"/>
        </w:rPr>
      </w:pPr>
      <w:r w:rsidRPr="008C41F0">
        <w:rPr>
          <w:color w:val="auto"/>
          <w:sz w:val="20"/>
          <w:szCs w:val="20"/>
        </w:rPr>
        <w:t xml:space="preserve">Dešťové vody budou likvidovány </w:t>
      </w:r>
      <w:r w:rsidR="00591771">
        <w:rPr>
          <w:color w:val="auto"/>
          <w:sz w:val="20"/>
          <w:szCs w:val="20"/>
        </w:rPr>
        <w:t>stávajícím způsobem.</w:t>
      </w:r>
    </w:p>
    <w:p w14:paraId="229C36A9" w14:textId="77777777" w:rsidR="00591771" w:rsidRDefault="0059177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</w:p>
    <w:p w14:paraId="58397B4F" w14:textId="0DF8F358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i) základní předpoklady výstavby - časové údaje o realizaci stavby, členění na etapy, </w:t>
      </w:r>
    </w:p>
    <w:p w14:paraId="72CBEC6F" w14:textId="0155A165" w:rsidR="00790C33" w:rsidRDefault="00790C33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je rozdělená na stavební objekty:</w:t>
      </w:r>
    </w:p>
    <w:p w14:paraId="4D1D5DCE" w14:textId="78852FC8" w:rsidR="00790C33" w:rsidRDefault="00790C33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SO 01 – střecha pavilonu „F“</w:t>
      </w:r>
    </w:p>
    <w:p w14:paraId="28870A10" w14:textId="4C04AB82" w:rsidR="00790C33" w:rsidRDefault="00790C33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SO 02 – střecha </w:t>
      </w:r>
      <w:r w:rsidR="005247AE">
        <w:rPr>
          <w:rFonts w:ascii="Arial" w:hAnsi="Arial" w:cs="Arial"/>
          <w:color w:val="auto"/>
          <w:sz w:val="20"/>
          <w:szCs w:val="20"/>
        </w:rPr>
        <w:t>spojovacího krčku mezi pavilony „E“ a „F“</w:t>
      </w:r>
    </w:p>
    <w:p w14:paraId="7B0D650F" w14:textId="4FC2A763" w:rsidR="005247AE" w:rsidRDefault="005247A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SO 03 – střecha pavilonu „E“ </w:t>
      </w:r>
    </w:p>
    <w:p w14:paraId="7047C209" w14:textId="77777777" w:rsidR="00790C33" w:rsidRDefault="00790C33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</w:p>
    <w:p w14:paraId="303C6562" w14:textId="66E7ACE5" w:rsidR="008C41F0" w:rsidRDefault="008C41F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Zahájení stavby                                                  </w:t>
      </w:r>
      <w:r w:rsidR="004D7C08">
        <w:rPr>
          <w:rFonts w:ascii="Arial" w:hAnsi="Arial" w:cs="Arial"/>
          <w:color w:val="auto"/>
          <w:sz w:val="20"/>
          <w:szCs w:val="20"/>
        </w:rPr>
        <w:t>dle zajištění financování stavebních prací</w:t>
      </w:r>
    </w:p>
    <w:p w14:paraId="180A38B8" w14:textId="466F97D8" w:rsidR="008C41F0" w:rsidRDefault="008C41F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Ukončení stavby                                                 </w:t>
      </w:r>
      <w:r w:rsidR="00790C33">
        <w:rPr>
          <w:rFonts w:ascii="Arial" w:hAnsi="Arial" w:cs="Arial"/>
          <w:color w:val="auto"/>
          <w:sz w:val="20"/>
          <w:szCs w:val="20"/>
        </w:rPr>
        <w:t>dle zajištění financování stavebních prací</w:t>
      </w:r>
    </w:p>
    <w:p w14:paraId="0795CA67" w14:textId="77777777" w:rsidR="00790C33" w:rsidRDefault="00790C33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</w:p>
    <w:p w14:paraId="29FD591D" w14:textId="422103A6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j) orientační náklady stavby.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14:paraId="2E527C5A" w14:textId="078132FD" w:rsidR="00A3281F" w:rsidRDefault="00A3281F" w:rsidP="00A3281F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SO 01 – </w:t>
      </w:r>
      <w:r w:rsidR="009D2C05">
        <w:rPr>
          <w:rFonts w:ascii="Arial" w:hAnsi="Arial" w:cs="Arial"/>
          <w:color w:val="auto"/>
          <w:sz w:val="20"/>
          <w:szCs w:val="20"/>
        </w:rPr>
        <w:t>5,</w:t>
      </w:r>
      <w:r w:rsidR="006A4312">
        <w:rPr>
          <w:rFonts w:ascii="Arial" w:hAnsi="Arial" w:cs="Arial"/>
          <w:color w:val="auto"/>
          <w:sz w:val="20"/>
          <w:szCs w:val="20"/>
        </w:rPr>
        <w:t>8</w:t>
      </w:r>
      <w:r>
        <w:rPr>
          <w:rFonts w:ascii="Arial" w:hAnsi="Arial" w:cs="Arial"/>
          <w:color w:val="auto"/>
          <w:sz w:val="20"/>
          <w:szCs w:val="20"/>
        </w:rPr>
        <w:t xml:space="preserve"> mil Kč</w:t>
      </w:r>
      <w:r w:rsidR="009D2C05">
        <w:rPr>
          <w:rFonts w:ascii="Arial" w:hAnsi="Arial" w:cs="Arial"/>
          <w:color w:val="auto"/>
          <w:sz w:val="20"/>
          <w:szCs w:val="20"/>
        </w:rPr>
        <w:t xml:space="preserve"> s DPH</w:t>
      </w:r>
    </w:p>
    <w:p w14:paraId="2D795067" w14:textId="33ADA3DD" w:rsidR="00A3281F" w:rsidRDefault="00A3281F" w:rsidP="00A3281F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SO 02 – 0,9</w:t>
      </w:r>
      <w:r w:rsidR="006A4312">
        <w:rPr>
          <w:rFonts w:ascii="Arial" w:hAnsi="Arial" w:cs="Arial"/>
          <w:color w:val="auto"/>
          <w:sz w:val="20"/>
          <w:szCs w:val="20"/>
        </w:rPr>
        <w:t xml:space="preserve">6 </w:t>
      </w:r>
      <w:r>
        <w:rPr>
          <w:rFonts w:ascii="Arial" w:hAnsi="Arial" w:cs="Arial"/>
          <w:color w:val="auto"/>
          <w:sz w:val="20"/>
          <w:szCs w:val="20"/>
        </w:rPr>
        <w:t>mil Kč</w:t>
      </w:r>
      <w:r w:rsidR="009D2C05">
        <w:rPr>
          <w:rFonts w:ascii="Arial" w:hAnsi="Arial" w:cs="Arial"/>
          <w:color w:val="auto"/>
          <w:sz w:val="20"/>
          <w:szCs w:val="20"/>
        </w:rPr>
        <w:t xml:space="preserve"> s DPH</w:t>
      </w:r>
    </w:p>
    <w:p w14:paraId="220E52BE" w14:textId="2F7D0D95" w:rsidR="00A3281F" w:rsidRDefault="00A3281F" w:rsidP="00A3281F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SO 03 – 5,</w:t>
      </w:r>
      <w:r w:rsidR="006A4312">
        <w:rPr>
          <w:rFonts w:ascii="Arial" w:hAnsi="Arial" w:cs="Arial"/>
          <w:color w:val="auto"/>
          <w:sz w:val="20"/>
          <w:szCs w:val="20"/>
        </w:rPr>
        <w:t>2</w:t>
      </w:r>
      <w:r>
        <w:rPr>
          <w:rFonts w:ascii="Arial" w:hAnsi="Arial" w:cs="Arial"/>
          <w:color w:val="auto"/>
          <w:sz w:val="20"/>
          <w:szCs w:val="20"/>
        </w:rPr>
        <w:t xml:space="preserve"> mil Kč</w:t>
      </w:r>
      <w:r w:rsidR="009D2C05">
        <w:rPr>
          <w:rFonts w:ascii="Arial" w:hAnsi="Arial" w:cs="Arial"/>
          <w:color w:val="auto"/>
          <w:sz w:val="20"/>
          <w:szCs w:val="20"/>
        </w:rPr>
        <w:t xml:space="preserve"> s DPH</w:t>
      </w:r>
    </w:p>
    <w:p w14:paraId="645E2277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62674537" w14:textId="189E68DC" w:rsidR="00B520F9" w:rsidRPr="00B520F9" w:rsidRDefault="00B520F9" w:rsidP="00B520F9">
      <w:pPr>
        <w:pStyle w:val="4992uroven"/>
        <w:outlineLvl w:val="0"/>
        <w:rPr>
          <w:b w:val="0"/>
          <w:color w:val="auto"/>
          <w:sz w:val="20"/>
          <w:szCs w:val="20"/>
        </w:rPr>
      </w:pPr>
      <w:r w:rsidRPr="00B520F9">
        <w:rPr>
          <w:b w:val="0"/>
          <w:color w:val="auto"/>
          <w:sz w:val="20"/>
          <w:szCs w:val="20"/>
        </w:rPr>
        <w:t xml:space="preserve">v Kolíně dne </w:t>
      </w:r>
      <w:r w:rsidR="00FE744F">
        <w:rPr>
          <w:b w:val="0"/>
          <w:color w:val="auto"/>
          <w:sz w:val="20"/>
          <w:szCs w:val="20"/>
        </w:rPr>
        <w:t>10.2.2023</w:t>
      </w:r>
    </w:p>
    <w:p w14:paraId="2ED748E4" w14:textId="2A7B7E7E" w:rsidR="00B520F9" w:rsidRDefault="00B520F9" w:rsidP="00B520F9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B520F9">
        <w:rPr>
          <w:rFonts w:ascii="Arial" w:hAnsi="Arial" w:cs="Arial"/>
          <w:color w:val="auto"/>
          <w:sz w:val="20"/>
          <w:szCs w:val="20"/>
        </w:rPr>
        <w:t>vypracoval: ing. Martin Škorpík</w:t>
      </w:r>
    </w:p>
    <w:p w14:paraId="5EB07CAA" w14:textId="33AB7E3E" w:rsidR="00380562" w:rsidRDefault="00380562" w:rsidP="00B520F9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sectPr w:rsidR="003805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79040" w14:textId="77777777" w:rsidR="00917CBA" w:rsidRDefault="00917CBA" w:rsidP="007B4B46">
      <w:pPr>
        <w:spacing w:after="0" w:line="240" w:lineRule="auto"/>
      </w:pPr>
      <w:r>
        <w:separator/>
      </w:r>
    </w:p>
  </w:endnote>
  <w:endnote w:type="continuationSeparator" w:id="0">
    <w:p w14:paraId="4864AAB6" w14:textId="77777777" w:rsidR="00917CBA" w:rsidRDefault="00917CBA" w:rsidP="007B4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99625368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Content>
          <w:p w14:paraId="6A582C50" w14:textId="77777777" w:rsidR="009322B0" w:rsidRPr="007B4B46" w:rsidRDefault="009322B0">
            <w:pPr>
              <w:pStyle w:val="Zpat"/>
              <w:jc w:val="center"/>
              <w:rPr>
                <w:sz w:val="20"/>
                <w:szCs w:val="20"/>
              </w:rPr>
            </w:pPr>
            <w:r w:rsidRPr="002843DB">
              <w:rPr>
                <w:rFonts w:ascii="Arial" w:hAnsi="Arial" w:cs="Arial"/>
                <w:sz w:val="16"/>
                <w:szCs w:val="16"/>
              </w:rPr>
              <w:t xml:space="preserve">Stránka </w:t>
            </w:r>
            <w:r w:rsidRPr="002843D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843D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2843D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2843D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2843D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2843D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2843D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843D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2843D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2843D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9</w:t>
            </w:r>
            <w:r w:rsidRPr="002843D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3A8ED6D" w14:textId="77777777" w:rsidR="009322B0" w:rsidRDefault="009322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6946E" w14:textId="77777777" w:rsidR="00917CBA" w:rsidRDefault="00917CBA" w:rsidP="007B4B46">
      <w:pPr>
        <w:spacing w:after="0" w:line="240" w:lineRule="auto"/>
      </w:pPr>
      <w:r>
        <w:separator/>
      </w:r>
    </w:p>
  </w:footnote>
  <w:footnote w:type="continuationSeparator" w:id="0">
    <w:p w14:paraId="5F03D4F1" w14:textId="77777777" w:rsidR="00917CBA" w:rsidRDefault="00917CBA" w:rsidP="007B4B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96830" w14:textId="77777777" w:rsidR="00A763B5" w:rsidRDefault="00A763B5" w:rsidP="00A763B5">
    <w:pPr>
      <w:pStyle w:val="Bezmezer"/>
      <w:jc w:val="right"/>
      <w:rPr>
        <w:rFonts w:ascii="Arial" w:hAnsi="Arial" w:cs="Arial"/>
        <w:sz w:val="16"/>
        <w:szCs w:val="16"/>
      </w:rPr>
    </w:pPr>
    <w:r w:rsidRPr="00A70E12">
      <w:rPr>
        <w:rFonts w:ascii="Arial" w:hAnsi="Arial" w:cs="Arial"/>
        <w:sz w:val="16"/>
        <w:szCs w:val="16"/>
      </w:rPr>
      <w:t>Ing. Martin Škorpík Projekt s.r.o.</w:t>
    </w:r>
  </w:p>
  <w:p w14:paraId="44FEB72E" w14:textId="77777777" w:rsidR="00A763B5" w:rsidRDefault="00A763B5" w:rsidP="00A763B5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 Břízách 794, 28002 Kolín 2</w:t>
    </w:r>
  </w:p>
  <w:p w14:paraId="7AC62CF5" w14:textId="77777777" w:rsidR="00A763B5" w:rsidRDefault="00000000" w:rsidP="00A763B5">
    <w:pPr>
      <w:pStyle w:val="Bezmezer"/>
      <w:jc w:val="right"/>
      <w:rPr>
        <w:rFonts w:ascii="Arial" w:hAnsi="Arial" w:cs="Arial"/>
        <w:sz w:val="16"/>
        <w:szCs w:val="16"/>
      </w:rPr>
    </w:pPr>
    <w:hyperlink r:id="rId1" w:history="1">
      <w:r w:rsidR="00A763B5" w:rsidRPr="00402D0C">
        <w:rPr>
          <w:rStyle w:val="Hypertextovodkaz"/>
          <w:rFonts w:ascii="Arial" w:hAnsi="Arial" w:cs="Arial"/>
          <w:sz w:val="16"/>
          <w:szCs w:val="16"/>
        </w:rPr>
        <w:t>mskorpik@skorpik.eu</w:t>
      </w:r>
    </w:hyperlink>
    <w:r w:rsidR="00A763B5">
      <w:rPr>
        <w:rFonts w:ascii="Arial" w:hAnsi="Arial" w:cs="Arial"/>
        <w:sz w:val="16"/>
        <w:szCs w:val="16"/>
      </w:rPr>
      <w:t>, 607847839</w:t>
    </w:r>
  </w:p>
  <w:p w14:paraId="1FB7BDA0" w14:textId="77777777" w:rsidR="00A763B5" w:rsidRDefault="00A763B5" w:rsidP="00A763B5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datová schránka: dzze6uq</w:t>
    </w:r>
  </w:p>
  <w:p w14:paraId="1B394A91" w14:textId="127C2074" w:rsidR="008863D0" w:rsidRPr="008B3659" w:rsidRDefault="00A763B5" w:rsidP="008863D0">
    <w:pPr>
      <w:pStyle w:val="499textodrazeny"/>
      <w:tabs>
        <w:tab w:val="left" w:pos="1134"/>
      </w:tabs>
      <w:spacing w:before="20"/>
      <w:ind w:left="0"/>
      <w:rPr>
        <w:color w:val="auto"/>
        <w:sz w:val="20"/>
        <w:szCs w:val="20"/>
      </w:rPr>
    </w:pPr>
    <w:r>
      <w:rPr>
        <w:sz w:val="16"/>
        <w:szCs w:val="16"/>
      </w:rPr>
      <w:t xml:space="preserve">Akce: </w:t>
    </w:r>
    <w:r w:rsidR="008863D0">
      <w:rPr>
        <w:sz w:val="16"/>
        <w:szCs w:val="16"/>
        <w:u w:val="single"/>
      </w:rPr>
      <w:t>Zlepšení tepelně technického stavu budov „E“ a „F“ Nemocnice Český Brod, Žižkova 1311, Český Brod</w:t>
    </w:r>
  </w:p>
  <w:p w14:paraId="535A1C3C" w14:textId="77777777" w:rsidR="00D67151" w:rsidRDefault="00D67151" w:rsidP="002911D0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E0913"/>
    <w:multiLevelType w:val="hybridMultilevel"/>
    <w:tmpl w:val="9496A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E3071"/>
    <w:multiLevelType w:val="hybridMultilevel"/>
    <w:tmpl w:val="66C281FA"/>
    <w:lvl w:ilvl="0" w:tplc="04050001">
      <w:start w:val="1"/>
      <w:numFmt w:val="bullet"/>
      <w:lvlText w:val=""/>
      <w:lvlJc w:val="left"/>
      <w:pPr>
        <w:ind w:left="14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1A7B298F"/>
    <w:multiLevelType w:val="hybridMultilevel"/>
    <w:tmpl w:val="1388AB9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3542A"/>
    <w:multiLevelType w:val="hybridMultilevel"/>
    <w:tmpl w:val="3E548C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20240"/>
    <w:multiLevelType w:val="hybridMultilevel"/>
    <w:tmpl w:val="DE60C5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F594E"/>
    <w:multiLevelType w:val="hybridMultilevel"/>
    <w:tmpl w:val="7F463E0C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225832CB"/>
    <w:multiLevelType w:val="hybridMultilevel"/>
    <w:tmpl w:val="C09E0C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F52CC"/>
    <w:multiLevelType w:val="hybridMultilevel"/>
    <w:tmpl w:val="EC3C6BAC"/>
    <w:lvl w:ilvl="0" w:tplc="412CC5B8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F51740B"/>
    <w:multiLevelType w:val="hybridMultilevel"/>
    <w:tmpl w:val="4F387688"/>
    <w:lvl w:ilvl="0" w:tplc="7BCE1B02">
      <w:start w:val="1"/>
      <w:numFmt w:val="lowerLetter"/>
      <w:lvlText w:val="%1)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9" w15:restartNumberingAfterBreak="0">
    <w:nsid w:val="2FE358C7"/>
    <w:multiLevelType w:val="hybridMultilevel"/>
    <w:tmpl w:val="D018E8FE"/>
    <w:lvl w:ilvl="0" w:tplc="A43E5B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41132"/>
    <w:multiLevelType w:val="hybridMultilevel"/>
    <w:tmpl w:val="D084E4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252EF9"/>
    <w:multiLevelType w:val="hybridMultilevel"/>
    <w:tmpl w:val="A6A46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352C32"/>
    <w:multiLevelType w:val="hybridMultilevel"/>
    <w:tmpl w:val="398AD15E"/>
    <w:lvl w:ilvl="0" w:tplc="55367DE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1CD65F7"/>
    <w:multiLevelType w:val="hybridMultilevel"/>
    <w:tmpl w:val="EF84236E"/>
    <w:lvl w:ilvl="0" w:tplc="68E6DF58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52497FFB"/>
    <w:multiLevelType w:val="hybridMultilevel"/>
    <w:tmpl w:val="290889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73616F"/>
    <w:multiLevelType w:val="hybridMultilevel"/>
    <w:tmpl w:val="B52CFDAE"/>
    <w:lvl w:ilvl="0" w:tplc="80E2FAEC">
      <w:start w:val="3"/>
      <w:numFmt w:val="bullet"/>
      <w:lvlText w:val="-"/>
      <w:lvlJc w:val="left"/>
      <w:pPr>
        <w:ind w:left="3210" w:hanging="360"/>
      </w:pPr>
      <w:rPr>
        <w:rFonts w:ascii="ISOCPEUR" w:eastAsia="Calibri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16" w15:restartNumberingAfterBreak="0">
    <w:nsid w:val="5C3948FA"/>
    <w:multiLevelType w:val="hybridMultilevel"/>
    <w:tmpl w:val="DC9AB42C"/>
    <w:lvl w:ilvl="0" w:tplc="5BBCA2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117951"/>
    <w:multiLevelType w:val="hybridMultilevel"/>
    <w:tmpl w:val="FCE2257E"/>
    <w:lvl w:ilvl="0" w:tplc="DA74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A77049"/>
    <w:multiLevelType w:val="hybridMultilevel"/>
    <w:tmpl w:val="1A5A7392"/>
    <w:lvl w:ilvl="0" w:tplc="4644251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AD3619"/>
    <w:multiLevelType w:val="hybridMultilevel"/>
    <w:tmpl w:val="55064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4402626">
    <w:abstractNumId w:val="8"/>
  </w:num>
  <w:num w:numId="2" w16cid:durableId="644045038">
    <w:abstractNumId w:val="15"/>
  </w:num>
  <w:num w:numId="3" w16cid:durableId="854657174">
    <w:abstractNumId w:val="1"/>
  </w:num>
  <w:num w:numId="4" w16cid:durableId="1204749784">
    <w:abstractNumId w:val="2"/>
  </w:num>
  <w:num w:numId="5" w16cid:durableId="1350136297">
    <w:abstractNumId w:val="11"/>
  </w:num>
  <w:num w:numId="6" w16cid:durableId="506096513">
    <w:abstractNumId w:val="7"/>
  </w:num>
  <w:num w:numId="7" w16cid:durableId="1422490847">
    <w:abstractNumId w:val="6"/>
  </w:num>
  <w:num w:numId="8" w16cid:durableId="1480343299">
    <w:abstractNumId w:val="4"/>
  </w:num>
  <w:num w:numId="9" w16cid:durableId="1493109099">
    <w:abstractNumId w:val="10"/>
  </w:num>
  <w:num w:numId="10" w16cid:durableId="1738896271">
    <w:abstractNumId w:val="19"/>
  </w:num>
  <w:num w:numId="11" w16cid:durableId="1336957284">
    <w:abstractNumId w:val="16"/>
  </w:num>
  <w:num w:numId="12" w16cid:durableId="962805248">
    <w:abstractNumId w:val="18"/>
  </w:num>
  <w:num w:numId="13" w16cid:durableId="866911153">
    <w:abstractNumId w:val="13"/>
  </w:num>
  <w:num w:numId="14" w16cid:durableId="2015302523">
    <w:abstractNumId w:val="9"/>
  </w:num>
  <w:num w:numId="15" w16cid:durableId="1450514539">
    <w:abstractNumId w:val="17"/>
  </w:num>
  <w:num w:numId="16" w16cid:durableId="512495750">
    <w:abstractNumId w:val="12"/>
  </w:num>
  <w:num w:numId="17" w16cid:durableId="1458328098">
    <w:abstractNumId w:val="5"/>
  </w:num>
  <w:num w:numId="18" w16cid:durableId="1436510604">
    <w:abstractNumId w:val="14"/>
  </w:num>
  <w:num w:numId="19" w16cid:durableId="294913361">
    <w:abstractNumId w:val="0"/>
  </w:num>
  <w:num w:numId="20" w16cid:durableId="939412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151"/>
    <w:rsid w:val="00011EE8"/>
    <w:rsid w:val="0001540E"/>
    <w:rsid w:val="000158C2"/>
    <w:rsid w:val="00064890"/>
    <w:rsid w:val="00067EEE"/>
    <w:rsid w:val="000A2889"/>
    <w:rsid w:val="000B1AB8"/>
    <w:rsid w:val="000C2BC6"/>
    <w:rsid w:val="000D3A24"/>
    <w:rsid w:val="000E7A8E"/>
    <w:rsid w:val="001078F5"/>
    <w:rsid w:val="00122FE2"/>
    <w:rsid w:val="00133AF9"/>
    <w:rsid w:val="00141E1D"/>
    <w:rsid w:val="00160BC9"/>
    <w:rsid w:val="001638FD"/>
    <w:rsid w:val="0018652F"/>
    <w:rsid w:val="001A118B"/>
    <w:rsid w:val="001B20A2"/>
    <w:rsid w:val="001B5439"/>
    <w:rsid w:val="001D784A"/>
    <w:rsid w:val="001F2742"/>
    <w:rsid w:val="001F5F38"/>
    <w:rsid w:val="002048CE"/>
    <w:rsid w:val="002244FB"/>
    <w:rsid w:val="00232E39"/>
    <w:rsid w:val="002429F0"/>
    <w:rsid w:val="00244695"/>
    <w:rsid w:val="00247664"/>
    <w:rsid w:val="00266BAB"/>
    <w:rsid w:val="0027587D"/>
    <w:rsid w:val="002843DB"/>
    <w:rsid w:val="0028632A"/>
    <w:rsid w:val="002911D0"/>
    <w:rsid w:val="002A2EB1"/>
    <w:rsid w:val="002B211D"/>
    <w:rsid w:val="002C0654"/>
    <w:rsid w:val="002C2B8E"/>
    <w:rsid w:val="002D3D18"/>
    <w:rsid w:val="002D449C"/>
    <w:rsid w:val="002D4AA9"/>
    <w:rsid w:val="002F2A6D"/>
    <w:rsid w:val="0030296A"/>
    <w:rsid w:val="00307449"/>
    <w:rsid w:val="0031219F"/>
    <w:rsid w:val="00326237"/>
    <w:rsid w:val="0032755B"/>
    <w:rsid w:val="0033204F"/>
    <w:rsid w:val="00341966"/>
    <w:rsid w:val="0034534A"/>
    <w:rsid w:val="0035086E"/>
    <w:rsid w:val="00380562"/>
    <w:rsid w:val="0039446B"/>
    <w:rsid w:val="00395649"/>
    <w:rsid w:val="003A68C3"/>
    <w:rsid w:val="003B3471"/>
    <w:rsid w:val="003D002A"/>
    <w:rsid w:val="003D279C"/>
    <w:rsid w:val="003E544D"/>
    <w:rsid w:val="004036DA"/>
    <w:rsid w:val="00416A06"/>
    <w:rsid w:val="00467724"/>
    <w:rsid w:val="004C456A"/>
    <w:rsid w:val="004D065E"/>
    <w:rsid w:val="004D7C08"/>
    <w:rsid w:val="004E10EF"/>
    <w:rsid w:val="004F34E8"/>
    <w:rsid w:val="004F5A03"/>
    <w:rsid w:val="004F6112"/>
    <w:rsid w:val="00500759"/>
    <w:rsid w:val="005247AE"/>
    <w:rsid w:val="00530868"/>
    <w:rsid w:val="005328C1"/>
    <w:rsid w:val="00566E89"/>
    <w:rsid w:val="00591771"/>
    <w:rsid w:val="005A59AC"/>
    <w:rsid w:val="005C6EED"/>
    <w:rsid w:val="005D77AE"/>
    <w:rsid w:val="005F6B85"/>
    <w:rsid w:val="00620253"/>
    <w:rsid w:val="0064330F"/>
    <w:rsid w:val="00647477"/>
    <w:rsid w:val="00664F7A"/>
    <w:rsid w:val="00671040"/>
    <w:rsid w:val="006921DE"/>
    <w:rsid w:val="00693EB5"/>
    <w:rsid w:val="006A4312"/>
    <w:rsid w:val="006A493B"/>
    <w:rsid w:val="006C6B61"/>
    <w:rsid w:val="006E4C95"/>
    <w:rsid w:val="00717649"/>
    <w:rsid w:val="00722D6F"/>
    <w:rsid w:val="00725AD6"/>
    <w:rsid w:val="007729E4"/>
    <w:rsid w:val="00775151"/>
    <w:rsid w:val="00790C33"/>
    <w:rsid w:val="007A417A"/>
    <w:rsid w:val="007B4B46"/>
    <w:rsid w:val="007B630B"/>
    <w:rsid w:val="007C25B1"/>
    <w:rsid w:val="007D1A03"/>
    <w:rsid w:val="00856138"/>
    <w:rsid w:val="00884A9A"/>
    <w:rsid w:val="008863D0"/>
    <w:rsid w:val="00886C23"/>
    <w:rsid w:val="0089367C"/>
    <w:rsid w:val="008C41F0"/>
    <w:rsid w:val="008E2E5F"/>
    <w:rsid w:val="008E3D80"/>
    <w:rsid w:val="008E6CAC"/>
    <w:rsid w:val="00901B82"/>
    <w:rsid w:val="0090716B"/>
    <w:rsid w:val="009103CF"/>
    <w:rsid w:val="00917CBA"/>
    <w:rsid w:val="009220E4"/>
    <w:rsid w:val="009322B0"/>
    <w:rsid w:val="00937193"/>
    <w:rsid w:val="00943EB0"/>
    <w:rsid w:val="00966187"/>
    <w:rsid w:val="0099382D"/>
    <w:rsid w:val="009A1869"/>
    <w:rsid w:val="009A1B86"/>
    <w:rsid w:val="009A312B"/>
    <w:rsid w:val="009C1670"/>
    <w:rsid w:val="009C2ACA"/>
    <w:rsid w:val="009C7347"/>
    <w:rsid w:val="009D2C05"/>
    <w:rsid w:val="009D36E1"/>
    <w:rsid w:val="009E6C7D"/>
    <w:rsid w:val="00A04DEB"/>
    <w:rsid w:val="00A05B1E"/>
    <w:rsid w:val="00A21199"/>
    <w:rsid w:val="00A3281F"/>
    <w:rsid w:val="00A34FAA"/>
    <w:rsid w:val="00A35917"/>
    <w:rsid w:val="00A36062"/>
    <w:rsid w:val="00A43FA4"/>
    <w:rsid w:val="00A45D89"/>
    <w:rsid w:val="00A71D08"/>
    <w:rsid w:val="00A75021"/>
    <w:rsid w:val="00A763B5"/>
    <w:rsid w:val="00A90CF7"/>
    <w:rsid w:val="00AA210E"/>
    <w:rsid w:val="00AB4FCA"/>
    <w:rsid w:val="00AC1498"/>
    <w:rsid w:val="00AE4663"/>
    <w:rsid w:val="00B25D0F"/>
    <w:rsid w:val="00B375AD"/>
    <w:rsid w:val="00B42A62"/>
    <w:rsid w:val="00B520F9"/>
    <w:rsid w:val="00B654DB"/>
    <w:rsid w:val="00B67AA1"/>
    <w:rsid w:val="00B773EE"/>
    <w:rsid w:val="00B84E19"/>
    <w:rsid w:val="00BA432D"/>
    <w:rsid w:val="00C13F0C"/>
    <w:rsid w:val="00C26B36"/>
    <w:rsid w:val="00C47A7D"/>
    <w:rsid w:val="00C61CED"/>
    <w:rsid w:val="00C7771C"/>
    <w:rsid w:val="00C82764"/>
    <w:rsid w:val="00C836BF"/>
    <w:rsid w:val="00C90874"/>
    <w:rsid w:val="00CA46FC"/>
    <w:rsid w:val="00CA6470"/>
    <w:rsid w:val="00CB5367"/>
    <w:rsid w:val="00CC5CEA"/>
    <w:rsid w:val="00CF3E5C"/>
    <w:rsid w:val="00D13171"/>
    <w:rsid w:val="00D61140"/>
    <w:rsid w:val="00D67151"/>
    <w:rsid w:val="00D70B55"/>
    <w:rsid w:val="00D7276B"/>
    <w:rsid w:val="00DB1C81"/>
    <w:rsid w:val="00DC1136"/>
    <w:rsid w:val="00DF68F5"/>
    <w:rsid w:val="00E01F66"/>
    <w:rsid w:val="00E3122E"/>
    <w:rsid w:val="00E4223C"/>
    <w:rsid w:val="00E72D4D"/>
    <w:rsid w:val="00EB00A1"/>
    <w:rsid w:val="00EC2F3E"/>
    <w:rsid w:val="00F02A72"/>
    <w:rsid w:val="00F16D30"/>
    <w:rsid w:val="00F26575"/>
    <w:rsid w:val="00F359A4"/>
    <w:rsid w:val="00F37692"/>
    <w:rsid w:val="00F45891"/>
    <w:rsid w:val="00F726AF"/>
    <w:rsid w:val="00F832B1"/>
    <w:rsid w:val="00FB12DB"/>
    <w:rsid w:val="00FD0A9E"/>
    <w:rsid w:val="00FE744F"/>
    <w:rsid w:val="00FF0EAC"/>
    <w:rsid w:val="00FF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D3EE9"/>
  <w15:docId w15:val="{EBD5C404-06A0-4A15-8F38-FAC489BCC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51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751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E4223C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E4223C"/>
    <w:rPr>
      <w:rFonts w:ascii="Arial" w:eastAsia="Calibri" w:hAnsi="Arial" w:cs="Arial"/>
      <w:color w:val="000000"/>
      <w:sz w:val="18"/>
      <w:szCs w:val="18"/>
    </w:rPr>
  </w:style>
  <w:style w:type="paragraph" w:styleId="Zhlav">
    <w:name w:val="header"/>
    <w:basedOn w:val="Normln"/>
    <w:link w:val="ZhlavChar"/>
    <w:rsid w:val="00D70B55"/>
    <w:pPr>
      <w:tabs>
        <w:tab w:val="center" w:pos="4536"/>
        <w:tab w:val="right" w:pos="9072"/>
      </w:tabs>
      <w:spacing w:after="0" w:line="240" w:lineRule="auto"/>
      <w:jc w:val="both"/>
    </w:pPr>
    <w:rPr>
      <w:rFonts w:ascii="ISOCPEUR" w:eastAsia="Times New Roman" w:hAnsi="ISOCPEUR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D70B55"/>
    <w:rPr>
      <w:rFonts w:ascii="ISOCPEUR" w:eastAsia="Times New Roman" w:hAnsi="ISOCPEUR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1540E"/>
    <w:pPr>
      <w:spacing w:after="0" w:line="240" w:lineRule="auto"/>
    </w:pPr>
  </w:style>
  <w:style w:type="character" w:styleId="Siln">
    <w:name w:val="Strong"/>
    <w:basedOn w:val="Standardnpsmoodstavce"/>
    <w:uiPriority w:val="22"/>
    <w:qFormat/>
    <w:rsid w:val="0033204F"/>
    <w:rPr>
      <w:b/>
      <w:bCs/>
    </w:rPr>
  </w:style>
  <w:style w:type="paragraph" w:customStyle="1" w:styleId="4992uroven">
    <w:name w:val="499_2uroven"/>
    <w:basedOn w:val="Normln"/>
    <w:link w:val="4992urovenChar"/>
    <w:uiPriority w:val="99"/>
    <w:rsid w:val="00B520F9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</w:rPr>
  </w:style>
  <w:style w:type="character" w:customStyle="1" w:styleId="4992urovenChar">
    <w:name w:val="499_2uroven Char"/>
    <w:link w:val="4992uroven"/>
    <w:uiPriority w:val="99"/>
    <w:rsid w:val="00B520F9"/>
    <w:rPr>
      <w:rFonts w:ascii="Arial" w:eastAsia="Calibri" w:hAnsi="Arial" w:cs="Arial"/>
      <w:b/>
      <w:bCs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065E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7B4B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4B46"/>
  </w:style>
  <w:style w:type="character" w:styleId="Hypertextovodkaz">
    <w:name w:val="Hyperlink"/>
    <w:rsid w:val="007B4B46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2F2A6D"/>
    <w:pPr>
      <w:spacing w:after="0" w:line="360" w:lineRule="auto"/>
      <w:ind w:right="-766" w:firstLine="426"/>
      <w:jc w:val="both"/>
    </w:pPr>
    <w:rPr>
      <w:rFonts w:ascii="Arial" w:eastAsia="Times New Roman" w:hAnsi="Arial" w:cs="Times New Roman"/>
      <w:snapToGrid w:val="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F2A6D"/>
    <w:rPr>
      <w:rFonts w:ascii="Arial" w:eastAsia="Times New Roman" w:hAnsi="Arial" w:cs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2F2A6D"/>
    <w:pPr>
      <w:tabs>
        <w:tab w:val="left" w:pos="-2268"/>
      </w:tabs>
      <w:spacing w:after="0" w:line="240" w:lineRule="auto"/>
      <w:jc w:val="center"/>
      <w:outlineLvl w:val="0"/>
    </w:pPr>
    <w:rPr>
      <w:rFonts w:ascii="Arial" w:eastAsia="Times New Roman" w:hAnsi="Arial" w:cs="Times New Roman"/>
      <w:b/>
      <w:caps/>
      <w:sz w:val="7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2F2A6D"/>
    <w:rPr>
      <w:rFonts w:ascii="Arial" w:eastAsia="Times New Roman" w:hAnsi="Arial" w:cs="Times New Roman"/>
      <w:b/>
      <w:caps/>
      <w:sz w:val="72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D77AE"/>
    <w:pPr>
      <w:spacing w:after="160" w:line="259" w:lineRule="auto"/>
      <w:ind w:left="720"/>
      <w:contextualSpacing/>
    </w:pPr>
  </w:style>
  <w:style w:type="paragraph" w:customStyle="1" w:styleId="l4">
    <w:name w:val="l4"/>
    <w:basedOn w:val="Normln"/>
    <w:rsid w:val="00380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380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3805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9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96BB1-11A8-4842-9A67-28D6AE310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961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</dc:creator>
  <cp:lastModifiedBy>Martin Škorpík</cp:lastModifiedBy>
  <cp:revision>9</cp:revision>
  <cp:lastPrinted>2021-04-27T10:53:00Z</cp:lastPrinted>
  <dcterms:created xsi:type="dcterms:W3CDTF">2023-02-21T12:05:00Z</dcterms:created>
  <dcterms:modified xsi:type="dcterms:W3CDTF">2023-07-12T07:03:00Z</dcterms:modified>
</cp:coreProperties>
</file>