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3495DF76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 xml:space="preserve">Čestné prohlášení účastníka výběrového řízení </w:t>
      </w:r>
    </w:p>
    <w:p w14:paraId="2623D515" w14:textId="68F90EB3" w:rsidR="00E30D5C" w:rsidRPr="00E30D5C" w:rsidRDefault="00E30D5C" w:rsidP="00E30D5C">
      <w:pPr>
        <w:spacing w:after="200" w:line="276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E30D5C">
        <w:rPr>
          <w:rFonts w:eastAsia="Calibri" w:cstheme="minorHAnsi"/>
          <w:b/>
          <w:bCs/>
          <w:sz w:val="28"/>
          <w:szCs w:val="28"/>
        </w:rPr>
        <w:t>Lesní cesta Lásky – II. etapa_2025</w:t>
      </w:r>
    </w:p>
    <w:p w14:paraId="4D7C5366" w14:textId="77777777" w:rsidR="00E30D5C" w:rsidRDefault="00E30D5C" w:rsidP="00E30D5C">
      <w:pPr>
        <w:spacing w:after="200" w:line="276" w:lineRule="auto"/>
        <w:ind w:left="2832" w:firstLine="708"/>
        <w:jc w:val="both"/>
        <w:rPr>
          <w:rFonts w:eastAsia="Calibri" w:cstheme="minorHAnsi"/>
          <w:i/>
          <w:szCs w:val="20"/>
          <w:u w:val="single"/>
        </w:rPr>
      </w:pPr>
    </w:p>
    <w:p w14:paraId="0EF9CE4B" w14:textId="259D7F28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i/>
          <w:szCs w:val="20"/>
          <w:u w:val="single"/>
        </w:rPr>
        <w:t>Povinnost doložit v rámci příloh od vybraného dodavatele</w:t>
      </w:r>
      <w:r w:rsidRPr="00902BE2">
        <w:rPr>
          <w:rFonts w:eastAsia="Calibri" w:cstheme="minorHAnsi"/>
          <w:i/>
          <w:szCs w:val="20"/>
          <w:u w:val="single"/>
          <w:vertAlign w:val="superscript"/>
        </w:rPr>
        <w:footnoteReference w:id="2"/>
      </w:r>
      <w:r w:rsidRPr="00902BE2">
        <w:rPr>
          <w:rFonts w:eastAsia="Calibri" w:cstheme="minorHAnsi"/>
          <w:i/>
          <w:szCs w:val="20"/>
          <w:u w:val="single"/>
        </w:rPr>
        <w:t xml:space="preserve">. </w:t>
      </w: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4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 xml:space="preserve">) na které se vztahují podmínky nařízení Rady (EU) 2022/576 ze dne </w:t>
      </w:r>
      <w:r w:rsidRPr="00902BE2">
        <w:rPr>
          <w:rFonts w:eastAsia="Calibri" w:cstheme="minorHAnsi"/>
          <w:szCs w:val="20"/>
        </w:rPr>
        <w:lastRenderedPageBreak/>
        <w:t>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0BE00C65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8AD2" w14:textId="77777777" w:rsidR="00182BBC" w:rsidRDefault="00182BBC" w:rsidP="00B95253">
      <w:pPr>
        <w:spacing w:after="0" w:line="240" w:lineRule="auto"/>
      </w:pPr>
      <w:r>
        <w:separator/>
      </w:r>
    </w:p>
  </w:endnote>
  <w:endnote w:type="continuationSeparator" w:id="0">
    <w:p w14:paraId="723A461C" w14:textId="77777777" w:rsidR="00182BBC" w:rsidRDefault="00182BBC" w:rsidP="00B95253">
      <w:pPr>
        <w:spacing w:after="0" w:line="240" w:lineRule="auto"/>
      </w:pPr>
      <w:r>
        <w:continuationSeparator/>
      </w:r>
    </w:p>
  </w:endnote>
  <w:endnote w:type="continuationNotice" w:id="1">
    <w:p w14:paraId="68D72701" w14:textId="77777777" w:rsidR="00182BBC" w:rsidRDefault="00182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E7F3" w14:textId="77777777" w:rsidR="00182BBC" w:rsidRDefault="00182BBC" w:rsidP="00B95253">
      <w:pPr>
        <w:spacing w:after="0" w:line="240" w:lineRule="auto"/>
      </w:pPr>
      <w:r>
        <w:separator/>
      </w:r>
    </w:p>
  </w:footnote>
  <w:footnote w:type="continuationSeparator" w:id="0">
    <w:p w14:paraId="77682238" w14:textId="77777777" w:rsidR="00182BBC" w:rsidRDefault="00182BBC" w:rsidP="00B95253">
      <w:pPr>
        <w:spacing w:after="0" w:line="240" w:lineRule="auto"/>
      </w:pPr>
      <w:r>
        <w:continuationSeparator/>
      </w:r>
    </w:p>
  </w:footnote>
  <w:footnote w:type="continuationNotice" w:id="1">
    <w:p w14:paraId="1B6E5722" w14:textId="77777777" w:rsidR="00182BBC" w:rsidRDefault="00182BBC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82BBC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963B0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30D5C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B4FC7-8818-42FE-B6C4-3E235FDE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7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Lukáš  Dukay</cp:lastModifiedBy>
  <cp:revision>5</cp:revision>
  <dcterms:created xsi:type="dcterms:W3CDTF">2025-04-08T15:16:00Z</dcterms:created>
  <dcterms:modified xsi:type="dcterms:W3CDTF">2025-07-11T10:09:00Z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