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FDB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3FEB82FA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lastRenderedPageBreak/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8194645"/>
  <w:bookmarkStart w:id="1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AD4" w14:textId="74E2B01C" w:rsidR="00457842" w:rsidRPr="00335AB2" w:rsidRDefault="00457842" w:rsidP="00E3507A">
    <w:pPr>
      <w:spacing w:line="276" w:lineRule="auto"/>
      <w:ind w:left="1416"/>
      <w:rPr>
        <w:rFonts w:eastAsia="Calibri"/>
        <w:b/>
        <w:color w:val="234378"/>
        <w:sz w:val="32"/>
        <w:szCs w:val="32"/>
      </w:rPr>
    </w:pPr>
    <w:r w:rsidRPr="00335AB2">
      <w:rPr>
        <w:rFonts w:eastAsia="Calibri"/>
        <w:noProof/>
      </w:rPr>
      <w:drawing>
        <wp:anchor distT="0" distB="0" distL="114300" distR="114300" simplePos="0" relativeHeight="251655168" behindDoc="1" locked="0" layoutInCell="1" allowOverlap="1" wp14:anchorId="61204094" wp14:editId="37F00EFC">
          <wp:simplePos x="0" y="0"/>
          <wp:positionH relativeFrom="column">
            <wp:posOffset>-13335</wp:posOffset>
          </wp:positionH>
          <wp:positionV relativeFrom="paragraph">
            <wp:posOffset>-172085</wp:posOffset>
          </wp:positionV>
          <wp:extent cx="606425" cy="891540"/>
          <wp:effectExtent l="0" t="0" r="3175" b="3810"/>
          <wp:wrapSquare wrapText="bothSides"/>
          <wp:docPr id="20584929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6E"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576D926E" wp14:editId="1ED88E9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34133702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0738F" id="Přímá spojnice 7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335AB2">
      <w:rPr>
        <w:rFonts w:eastAsia="Calibri"/>
        <w:b/>
        <w:color w:val="234378"/>
        <w:sz w:val="32"/>
        <w:szCs w:val="32"/>
      </w:rPr>
      <w:t>Město Český Brod</w:t>
    </w:r>
  </w:p>
  <w:p w14:paraId="2544D877" w14:textId="77777777" w:rsidR="00457842" w:rsidRPr="00335AB2" w:rsidRDefault="00457842" w:rsidP="00E3507A">
    <w:pPr>
      <w:tabs>
        <w:tab w:val="left" w:pos="1418"/>
        <w:tab w:val="center" w:pos="4536"/>
        <w:tab w:val="right" w:pos="9072"/>
      </w:tabs>
      <w:spacing w:after="120"/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>Odbor rozvoje</w:t>
    </w:r>
  </w:p>
  <w:p w14:paraId="5D3111B7" w14:textId="77777777" w:rsidR="00457842" w:rsidRDefault="00457842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 xml:space="preserve">náměstí Husovo 70 </w:t>
    </w:r>
    <w:r w:rsidRPr="00335AB2">
      <w:rPr>
        <w:rFonts w:eastAsia="Calibri"/>
        <w:color w:val="234378"/>
        <w:szCs w:val="24"/>
        <w:lang w:val="en-US"/>
      </w:rPr>
      <w:t>|</w:t>
    </w:r>
    <w:r w:rsidRPr="00335AB2">
      <w:rPr>
        <w:rFonts w:eastAsia="Calibri"/>
        <w:color w:val="234378"/>
        <w:szCs w:val="24"/>
      </w:rPr>
      <w:t xml:space="preserve"> 282 01 | Český Brod</w:t>
    </w:r>
  </w:p>
  <w:p w14:paraId="5C027331" w14:textId="77777777" w:rsidR="00244452" w:rsidRDefault="00244452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</w:p>
  <w:p w14:paraId="55F67DD2" w14:textId="0713129B" w:rsidR="00244452" w:rsidRPr="00272198" w:rsidRDefault="002D246E" w:rsidP="00244452">
    <w:pPr>
      <w:pStyle w:val="Zhlav"/>
      <w:ind w:left="-567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21977C80" wp14:editId="4C57459B">
              <wp:simplePos x="0" y="0"/>
              <wp:positionH relativeFrom="column">
                <wp:posOffset>-250190</wp:posOffset>
              </wp:positionH>
              <wp:positionV relativeFrom="paragraph">
                <wp:posOffset>204469</wp:posOffset>
              </wp:positionV>
              <wp:extent cx="6479540" cy="0"/>
              <wp:effectExtent l="0" t="0" r="0" b="0"/>
              <wp:wrapSquare wrapText="bothSides"/>
              <wp:docPr id="175945065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BD34E" id="Přímá spojnice 5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9.7pt,16.1pt" to="49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" strokecolor="#2f5496 [2404]" strokeweight="1pt">
              <v:stroke joinstyle="miter"/>
              <o:lock v:ext="edit" shapetype="f"/>
              <w10:wrap type="square"/>
            </v:line>
          </w:pict>
        </mc:Fallback>
      </mc:AlternateContent>
    </w:r>
    <w:r w:rsidR="00244452">
      <w:rPr>
        <w:color w:val="808080"/>
        <w:sz w:val="18"/>
        <w:szCs w:val="18"/>
      </w:rPr>
      <w:t>„</w:t>
    </w:r>
    <w:r w:rsidR="00244452" w:rsidRPr="00272198">
      <w:rPr>
        <w:color w:val="808080"/>
        <w:sz w:val="18"/>
        <w:szCs w:val="18"/>
      </w:rPr>
      <w:t xml:space="preserve">Příloha č. 2 VZ </w:t>
    </w:r>
    <w:r w:rsidR="00244452" w:rsidRPr="00823B54">
      <w:rPr>
        <w:color w:val="808080"/>
        <w:sz w:val="18"/>
        <w:szCs w:val="18"/>
      </w:rPr>
      <w:t>„</w:t>
    </w:r>
    <w:r w:rsidR="00244452" w:rsidRPr="002F19E3">
      <w:rPr>
        <w:color w:val="808080"/>
        <w:sz w:val="18"/>
        <w:szCs w:val="18"/>
      </w:rPr>
      <w:t>Odstranění rozestavěné budovy na pozemku st.</w:t>
    </w:r>
    <w:r w:rsidR="00244452">
      <w:rPr>
        <w:color w:val="808080"/>
        <w:sz w:val="18"/>
        <w:szCs w:val="18"/>
      </w:rPr>
      <w:t xml:space="preserve"> </w:t>
    </w:r>
    <w:r w:rsidR="00244452" w:rsidRPr="002F19E3">
      <w:rPr>
        <w:color w:val="808080"/>
        <w:sz w:val="18"/>
        <w:szCs w:val="18"/>
      </w:rPr>
      <w:t>p.</w:t>
    </w:r>
    <w:r w:rsidR="00244452">
      <w:rPr>
        <w:color w:val="808080"/>
        <w:sz w:val="18"/>
        <w:szCs w:val="18"/>
      </w:rPr>
      <w:t xml:space="preserve"> </w:t>
    </w:r>
    <w:r w:rsidR="00244452" w:rsidRPr="002F19E3">
      <w:rPr>
        <w:color w:val="808080"/>
        <w:sz w:val="18"/>
        <w:szCs w:val="18"/>
      </w:rPr>
      <w:t>1916/1 v k.</w:t>
    </w:r>
    <w:r w:rsidR="00244452">
      <w:rPr>
        <w:color w:val="808080"/>
        <w:sz w:val="18"/>
        <w:szCs w:val="18"/>
      </w:rPr>
      <w:t xml:space="preserve"> </w:t>
    </w:r>
    <w:r w:rsidR="00244452" w:rsidRPr="002F19E3">
      <w:rPr>
        <w:color w:val="808080"/>
        <w:sz w:val="18"/>
        <w:szCs w:val="18"/>
      </w:rPr>
      <w:t>ú</w:t>
    </w:r>
    <w:r w:rsidR="00244452">
      <w:rPr>
        <w:color w:val="808080"/>
        <w:sz w:val="18"/>
        <w:szCs w:val="18"/>
      </w:rPr>
      <w:t>.</w:t>
    </w:r>
    <w:r w:rsidR="00244452" w:rsidRPr="002F19E3">
      <w:rPr>
        <w:color w:val="808080"/>
        <w:sz w:val="18"/>
        <w:szCs w:val="18"/>
      </w:rPr>
      <w:t xml:space="preserve"> Český Brod</w:t>
    </w:r>
    <w:r w:rsidR="00244452" w:rsidRPr="00823B54">
      <w:rPr>
        <w:color w:val="808080"/>
        <w:sz w:val="18"/>
        <w:szCs w:val="18"/>
      </w:rPr>
      <w:t>“</w:t>
    </w:r>
  </w:p>
  <w:p w14:paraId="3E817412" w14:textId="6C45CBE9" w:rsidR="00457842" w:rsidRPr="00335AB2" w:rsidRDefault="00457842" w:rsidP="00E3507A">
    <w:pPr>
      <w:tabs>
        <w:tab w:val="left" w:pos="1418"/>
        <w:tab w:val="center" w:pos="4536"/>
        <w:tab w:val="right" w:pos="9072"/>
      </w:tabs>
      <w:ind w:left="-567"/>
      <w:jc w:val="right"/>
      <w:rPr>
        <w:rFonts w:eastAsia="Calibri"/>
      </w:rPr>
    </w:pPr>
  </w:p>
  <w:p w14:paraId="074EA12C" w14:textId="77777777" w:rsidR="00457842" w:rsidRDefault="00457842" w:rsidP="00E35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244452"/>
    <w:rsid w:val="002A4BBB"/>
    <w:rsid w:val="002D246E"/>
    <w:rsid w:val="00340B42"/>
    <w:rsid w:val="00374734"/>
    <w:rsid w:val="003B75CE"/>
    <w:rsid w:val="00457842"/>
    <w:rsid w:val="0047647E"/>
    <w:rsid w:val="004E1DD3"/>
    <w:rsid w:val="005B0011"/>
    <w:rsid w:val="00A92ADC"/>
    <w:rsid w:val="00DC529D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4</cp:revision>
  <dcterms:created xsi:type="dcterms:W3CDTF">2025-08-07T07:42:00Z</dcterms:created>
  <dcterms:modified xsi:type="dcterms:W3CDTF">2025-08-11T09:49:00Z</dcterms:modified>
</cp:coreProperties>
</file>