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6DCB" w14:textId="77777777" w:rsidR="008631D1" w:rsidRPr="00553C2A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5101D152" w14:textId="77777777" w:rsidR="008631D1" w:rsidRPr="00553C2A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stskému zahradníkovi jsou sv</w:t>
      </w:r>
      <w:r w:rsidRPr="00553C2A">
        <w:rPr>
          <w:rFonts w:ascii="Times New Roman" w:eastAsia="Calibri" w:hAnsi="Times New Roman" w:hint="eastAsia"/>
          <w:sz w:val="22"/>
          <w:szCs w:val="22"/>
        </w:rPr>
        <w:t>ěř</w:t>
      </w:r>
      <w:r w:rsidRPr="00553C2A">
        <w:rPr>
          <w:rFonts w:ascii="Times New Roman" w:eastAsia="Calibri" w:hAnsi="Times New Roman"/>
          <w:sz w:val="22"/>
          <w:szCs w:val="22"/>
        </w:rPr>
        <w:t>eny do pravidelné pé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e tyto </w:t>
      </w:r>
      <w:r w:rsidRPr="00553C2A">
        <w:rPr>
          <w:rFonts w:ascii="Times New Roman" w:eastAsia="Calibri" w:hAnsi="Times New Roman" w:hint="eastAsia"/>
          <w:sz w:val="22"/>
          <w:szCs w:val="22"/>
        </w:rPr>
        <w:t>čá</w:t>
      </w:r>
      <w:r w:rsidRPr="00553C2A">
        <w:rPr>
          <w:rFonts w:ascii="Times New Roman" w:eastAsia="Calibri" w:hAnsi="Times New Roman"/>
          <w:sz w:val="22"/>
          <w:szCs w:val="22"/>
        </w:rPr>
        <w:t>sti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 zelen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 (v závorce identifika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ní </w:t>
      </w:r>
      <w:r w:rsidRPr="00553C2A">
        <w:rPr>
          <w:rFonts w:ascii="Times New Roman" w:eastAsia="Calibri" w:hAnsi="Times New Roman" w:hint="eastAsia"/>
          <w:sz w:val="22"/>
          <w:szCs w:val="22"/>
        </w:rPr>
        <w:t>čí</w:t>
      </w:r>
      <w:r w:rsidRPr="00553C2A">
        <w:rPr>
          <w:rFonts w:ascii="Times New Roman" w:eastAsia="Calibri" w:hAnsi="Times New Roman"/>
          <w:sz w:val="22"/>
          <w:szCs w:val="22"/>
        </w:rPr>
        <w:t>slo ID GIS)</w:t>
      </w:r>
    </w:p>
    <w:p w14:paraId="4DC8290E" w14:textId="77777777" w:rsidR="008631D1" w:rsidRPr="00553C2A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12DBD801" w14:textId="5BFFC347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 xml:space="preserve">ižovatka ulic Želivského a 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(“u Kokeše“) (005-001, 005-002)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6FA50A5" w14:textId="7DF363D7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záhony Jana Kouly (“u hradeb“) (015-007, 015-008)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BF478D9" w14:textId="7D4A2244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Nová (208-005, 208-2017, 208-216, 208-021, 208-020, 208-019, 208-210, 208-209, 208-208, 208-207, 208-011, 208-010, 208-009, 208-008, 208-201, 208-007)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CCCEB6F" w14:textId="201191F3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Jeronýmova (083-016, 083-015, 083-014, 083-013, 083-012, 083-011, 083-010, 083-009, 083-008)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C70C98E" w14:textId="5D18EBDF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(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Technometra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>) letni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kový záhon (062-017, 062-016)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DF12A51" w14:textId="201DA6A0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zapojená skupina ke</w:t>
      </w:r>
      <w:r w:rsidRPr="00553C2A">
        <w:rPr>
          <w:rFonts w:ascii="Times New Roman" w:eastAsia="Calibri" w:hAnsi="Times New Roman" w:hint="eastAsia"/>
          <w:sz w:val="22"/>
          <w:szCs w:val="22"/>
        </w:rPr>
        <w:t>řů</w:t>
      </w:r>
      <w:r w:rsidRPr="00553C2A">
        <w:rPr>
          <w:rFonts w:ascii="Times New Roman" w:eastAsia="Calibri" w:hAnsi="Times New Roman"/>
          <w:sz w:val="22"/>
          <w:szCs w:val="22"/>
        </w:rPr>
        <w:t xml:space="preserve"> listnatých (062-103)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7F16E8C" w14:textId="2C8E0F15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Štolmí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(060-101, 060-103, 060-104, 060-108, 060-008, 060-105, 060-003)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42AB3EB" w14:textId="60E572FE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Mozartova (054-212, 054-211, 054-210, 054-209, 054-208, 054-219, 054-218, 054-217, 054-216, 054-213)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5452E04" w14:textId="5D79565C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pomník Prokopa Holého (001-036)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A031BCE" w14:textId="12F2EA55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5. 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 (044-001, 044-003, 044-006, 044-007)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44E8B33" w14:textId="0C14695E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 xml:space="preserve">ulice 28. 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jna/Palackého (081-109 + plocha p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ed parkovišt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m – bez ID)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43EE371" w14:textId="061AEE41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Školní/Bylanská/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Lstibo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(201-009)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BA83D92" w14:textId="5232E271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Školní zahrada 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ova (064-015, 064-014, 064-012, 064-020)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04EC383" w14:textId="0525F70D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ova/Svatopluka 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echa (065-003)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8AF3848" w14:textId="1C8353B7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Sportovní (031-006)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450EE4C4" w14:textId="752F4A7A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tnaté louky – lokality (Jana Kouly 015-009, Krále Ji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 xml:space="preserve">ho 018-006, 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Klu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019-018, Ruská 019-046, 021-003, Havelská 101-004, Palackého 081-069, 081-070, 081-071, 081-072, 081-073, 081-074)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76B1F66" w14:textId="32491099" w:rsidR="008631D1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– vedle vchodu do Domova Anna (není ID)</w:t>
      </w:r>
      <w:r>
        <w:rPr>
          <w:rFonts w:ascii="Times New Roman" w:eastAsia="Calibri" w:hAnsi="Times New Roman"/>
          <w:sz w:val="22"/>
          <w:szCs w:val="22"/>
        </w:rPr>
        <w:t>.</w:t>
      </w:r>
    </w:p>
    <w:p w14:paraId="227D9FCA" w14:textId="77777777" w:rsidR="008631D1" w:rsidRPr="008631D1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01E48017" w14:textId="048A1028" w:rsidR="00F26446" w:rsidRDefault="008631D1" w:rsidP="008631D1">
      <w:r w:rsidRPr="00553C2A">
        <w:rPr>
          <w:rFonts w:ascii="Times New Roman" w:eastAsia="Calibri" w:hAnsi="Times New Roman"/>
          <w:sz w:val="22"/>
          <w:szCs w:val="22"/>
        </w:rPr>
        <w:t>Mobilní nádoby – 22 k</w:t>
      </w:r>
      <w:r>
        <w:rPr>
          <w:rFonts w:ascii="Times New Roman" w:eastAsia="Calibri" w:hAnsi="Times New Roman"/>
          <w:sz w:val="22"/>
          <w:szCs w:val="22"/>
        </w:rPr>
        <w:t>s</w:t>
      </w:r>
      <w:r w:rsidRPr="00553C2A">
        <w:rPr>
          <w:rFonts w:ascii="Times New Roman" w:eastAsia="Calibri" w:hAnsi="Times New Roman"/>
          <w:sz w:val="22"/>
          <w:szCs w:val="22"/>
        </w:rPr>
        <w:t xml:space="preserve"> na nám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stí a 15 ks ve zbytku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sta (Ruská, Jana Kouly, bývalé ZZN, Pernerova, Masarykova, Palackého, Ve Staré </w:t>
      </w:r>
      <w:r w:rsidR="004F05B3">
        <w:rPr>
          <w:rFonts w:ascii="Times New Roman" w:eastAsia="Calibri" w:hAnsi="Times New Roman"/>
          <w:sz w:val="22"/>
          <w:szCs w:val="22"/>
        </w:rPr>
        <w:t>v</w:t>
      </w:r>
      <w:r w:rsidRPr="00553C2A">
        <w:rPr>
          <w:rFonts w:ascii="Times New Roman" w:eastAsia="Calibri" w:hAnsi="Times New Roman"/>
          <w:sz w:val="22"/>
          <w:szCs w:val="22"/>
        </w:rPr>
        <w:t>si, Podskalí, Cukrovarská)</w:t>
      </w:r>
      <w:r>
        <w:rPr>
          <w:rFonts w:ascii="Times New Roman" w:eastAsia="Calibri" w:hAnsi="Times New Roman"/>
          <w:sz w:val="22"/>
          <w:szCs w:val="22"/>
        </w:rPr>
        <w:t>.</w:t>
      </w:r>
    </w:p>
    <w:sectPr w:rsidR="00F264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2557" w14:textId="77777777" w:rsidR="008128FF" w:rsidRDefault="008128FF" w:rsidP="008631D1">
      <w:r>
        <w:separator/>
      </w:r>
    </w:p>
  </w:endnote>
  <w:endnote w:type="continuationSeparator" w:id="0">
    <w:p w14:paraId="29A5B085" w14:textId="77777777" w:rsidR="008128FF" w:rsidRDefault="008128FF" w:rsidP="0086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2F5496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2FDEAE0" w14:textId="2E11A288" w:rsidR="008631D1" w:rsidRPr="000633B3" w:rsidRDefault="008631D1" w:rsidP="008631D1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4384" behindDoc="0" locked="0" layoutInCell="1" allowOverlap="1" wp14:anchorId="0325D446" wp14:editId="580E0CE5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0" b="0"/>
                  <wp:wrapSquare wrapText="bothSides"/>
                  <wp:docPr id="494895232" name="Přímá spojnic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61426F" id="Přímá spojnice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622852EA" w14:textId="5168CD1A" w:rsidR="008631D1" w:rsidRPr="00EA7E95" w:rsidRDefault="008631D1" w:rsidP="008631D1">
        <w:pPr>
          <w:spacing w:before="80" w:line="153" w:lineRule="atLeast"/>
          <w:jc w:val="center"/>
          <w:rPr>
            <w:rFonts w:ascii="Times New Roman" w:hAnsi="Times New Roman"/>
            <w:color w:val="2F5496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00BA98E" wp14:editId="2B5AB1E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0" b="0"/>
                  <wp:wrapNone/>
                  <wp:docPr id="290634012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FD1F79" w14:textId="77777777" w:rsidR="008631D1" w:rsidRPr="00AF071D" w:rsidRDefault="008631D1" w:rsidP="008631D1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BA98E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AFD1F79" w14:textId="77777777" w:rsidR="008631D1" w:rsidRPr="00AF071D" w:rsidRDefault="008631D1" w:rsidP="008631D1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8752" behindDoc="1" locked="0" layoutInCell="1" allowOverlap="1" wp14:anchorId="5D87128E" wp14:editId="21DFAA14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IČO: 00235334</w:t>
        </w:r>
      </w:p>
      <w:p w14:paraId="4001B60C" w14:textId="77777777" w:rsidR="008631D1" w:rsidRPr="0047442D" w:rsidRDefault="008128FF" w:rsidP="008631D1">
        <w:pPr>
          <w:jc w:val="center"/>
          <w:rPr>
            <w:rFonts w:ascii="Times New Roman" w:hAnsi="Times New Roman"/>
            <w:bCs/>
            <w:color w:val="2F5496" w:themeColor="accent1" w:themeShade="BF"/>
            <w:sz w:val="16"/>
            <w:szCs w:val="16"/>
          </w:rPr>
        </w:pPr>
      </w:p>
    </w:sdtContent>
  </w:sdt>
  <w:p w14:paraId="65DD49E4" w14:textId="77777777" w:rsidR="008631D1" w:rsidRPr="008631D1" w:rsidRDefault="008631D1" w:rsidP="00863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4BA4" w14:textId="77777777" w:rsidR="008128FF" w:rsidRDefault="008128FF" w:rsidP="008631D1">
      <w:r>
        <w:separator/>
      </w:r>
    </w:p>
  </w:footnote>
  <w:footnote w:type="continuationSeparator" w:id="0">
    <w:p w14:paraId="6859356F" w14:textId="77777777" w:rsidR="008128FF" w:rsidRDefault="008128FF" w:rsidP="0086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4BA2" w14:textId="7CCCA1F1" w:rsidR="008631D1" w:rsidRPr="00A248DC" w:rsidRDefault="008631D1" w:rsidP="008631D1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7728" behindDoc="1" locked="0" layoutInCell="1" allowOverlap="1" wp14:anchorId="050AFE65" wp14:editId="11CE0A6A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1C10129C" wp14:editId="6F8C84B9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277522167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BFCF65" id="Přímá spojnice 5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FoiSzNsAAAAIAQAADwAAAAAAAAAAAAAAAAA1BAAAZHJzL2Rvd25yZXYueG1sUEsFBgAAAAAEAAQA&#10;8wAAAD0FAAAAAA==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36D586C" w14:textId="00C84059" w:rsidR="008631D1" w:rsidRDefault="00CD7A4A" w:rsidP="008631D1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Tajemník</w:t>
    </w:r>
  </w:p>
  <w:p w14:paraId="54E60784" w14:textId="77777777" w:rsidR="008631D1" w:rsidRDefault="008631D1" w:rsidP="008631D1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69310267" w14:textId="77777777" w:rsidR="008631D1" w:rsidRDefault="008631D1" w:rsidP="008631D1">
    <w:pPr>
      <w:ind w:left="1416"/>
      <w:rPr>
        <w:rFonts w:ascii="Times New Roman" w:hAnsi="Times New Roman"/>
        <w:color w:val="234378"/>
        <w:szCs w:val="24"/>
      </w:rPr>
    </w:pPr>
  </w:p>
  <w:p w14:paraId="636DE0FF" w14:textId="4371E62B" w:rsidR="008631D1" w:rsidRPr="007A592D" w:rsidRDefault="007A592D" w:rsidP="007A592D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</w:t>
    </w:r>
    <w:r>
      <w:rPr>
        <w:color w:val="7F7F7F" w:themeColor="text1" w:themeTint="80"/>
        <w:sz w:val="18"/>
        <w:szCs w:val="18"/>
      </w:rPr>
      <w:t>4</w:t>
    </w:r>
    <w:r w:rsidRPr="006658A7">
      <w:rPr>
        <w:color w:val="7F7F7F" w:themeColor="text1" w:themeTint="80"/>
        <w:sz w:val="18"/>
        <w:szCs w:val="18"/>
      </w:rPr>
      <w:t xml:space="preserve"> </w:t>
    </w:r>
    <w:r>
      <w:rPr>
        <w:color w:val="7F7F7F" w:themeColor="text1" w:themeTint="80"/>
        <w:sz w:val="18"/>
        <w:szCs w:val="18"/>
      </w:rPr>
      <w:t xml:space="preserve">k </w:t>
    </w:r>
    <w:r w:rsidRPr="006658A7">
      <w:rPr>
        <w:color w:val="7F7F7F" w:themeColor="text1" w:themeTint="80"/>
        <w:sz w:val="18"/>
        <w:szCs w:val="18"/>
      </w:rPr>
      <w:t xml:space="preserve">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="00886348" w:rsidRPr="00886348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</w:t>
    </w:r>
    <w:r w:rsidR="00886348" w:rsidRPr="00886348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886348" w:rsidRPr="00886348">
      <w:rPr>
        <w:rFonts w:ascii="Times New Roman" w:hAnsi="Times New Roman"/>
        <w:noProof/>
        <w:color w:val="7F7F7F" w:themeColor="text1" w:themeTint="80"/>
        <w:sz w:val="18"/>
        <w:szCs w:val="18"/>
      </w:rPr>
      <w:t>stského zahradníka/m</w:t>
    </w:r>
    <w:r w:rsidR="00886348" w:rsidRPr="00886348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886348" w:rsidRPr="00886348">
      <w:rPr>
        <w:rFonts w:ascii="Times New Roman" w:hAnsi="Times New Roman"/>
        <w:noProof/>
        <w:color w:val="7F7F7F" w:themeColor="text1" w:themeTint="80"/>
        <w:sz w:val="18"/>
        <w:szCs w:val="18"/>
      </w:rPr>
      <w:t>stské zahradnice – opakované vyhlášení“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459"/>
    <w:multiLevelType w:val="hybridMultilevel"/>
    <w:tmpl w:val="24DA4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2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D1"/>
    <w:rsid w:val="00044A0E"/>
    <w:rsid w:val="00142B1C"/>
    <w:rsid w:val="00210B7D"/>
    <w:rsid w:val="002A4BBB"/>
    <w:rsid w:val="00340B42"/>
    <w:rsid w:val="00374734"/>
    <w:rsid w:val="00397FB0"/>
    <w:rsid w:val="003B75CE"/>
    <w:rsid w:val="0047647E"/>
    <w:rsid w:val="004F05B3"/>
    <w:rsid w:val="00571929"/>
    <w:rsid w:val="005B67D5"/>
    <w:rsid w:val="006A3E94"/>
    <w:rsid w:val="007A592D"/>
    <w:rsid w:val="008128FF"/>
    <w:rsid w:val="008631D1"/>
    <w:rsid w:val="00886348"/>
    <w:rsid w:val="009A64CF"/>
    <w:rsid w:val="009F245F"/>
    <w:rsid w:val="00AE195A"/>
    <w:rsid w:val="00CD7A4A"/>
    <w:rsid w:val="00D7238D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91CC"/>
  <w15:chartTrackingRefBased/>
  <w15:docId w15:val="{31FFAA57-E874-4E11-B112-3A7AA66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1D1"/>
    <w:pPr>
      <w:spacing w:after="0" w:line="240" w:lineRule="auto"/>
    </w:pPr>
    <w:rPr>
      <w:rFonts w:ascii="Tms Rmn" w:hAnsi="Tms Rm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1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1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1D1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1D1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1D1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1D1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1D1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1D1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1D1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63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1D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1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1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63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1D1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631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1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1D1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631D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3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1D1"/>
    <w:rPr>
      <w:rFonts w:ascii="Tms Rmn" w:hAnsi="Tms Rmn" w:cs="Times New Roman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3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1D1"/>
    <w:rPr>
      <w:rFonts w:ascii="Tms Rmn" w:hAnsi="Tms Rm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6</cp:revision>
  <dcterms:created xsi:type="dcterms:W3CDTF">2026-03-05T08:22:00Z</dcterms:created>
  <dcterms:modified xsi:type="dcterms:W3CDTF">2026-04-16T10:52:00Z</dcterms:modified>
</cp:coreProperties>
</file>