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A469" w14:textId="4F050D62" w:rsidR="00FD6E68" w:rsidRPr="00E42908" w:rsidRDefault="00FD6E68" w:rsidP="005C46F7">
      <w:pPr>
        <w:pStyle w:val="Nzev"/>
        <w:jc w:val="center"/>
        <w:rPr>
          <w:b/>
          <w:noProof/>
          <w:sz w:val="22"/>
          <w:szCs w:val="22"/>
        </w:rPr>
      </w:pPr>
      <w:r w:rsidRPr="00E42908">
        <w:rPr>
          <w:b/>
          <w:caps/>
          <w:sz w:val="22"/>
          <w:szCs w:val="22"/>
        </w:rPr>
        <w:t>SmLOUVA O DÍLO</w:t>
      </w:r>
    </w:p>
    <w:p w14:paraId="12679DAD" w14:textId="082AA61F" w:rsidR="00FD6E68" w:rsidRPr="00E42908" w:rsidRDefault="00FD6E68" w:rsidP="005C46F7">
      <w:pPr>
        <w:numPr>
          <w:ilvl w:val="4"/>
          <w:numId w:val="7"/>
        </w:numPr>
        <w:ind w:right="-284"/>
        <w:jc w:val="center"/>
        <w:rPr>
          <w:color w:val="000000"/>
          <w:sz w:val="22"/>
          <w:szCs w:val="22"/>
        </w:rPr>
      </w:pPr>
      <w:r w:rsidRPr="00E42908">
        <w:rPr>
          <w:color w:val="000000"/>
          <w:sz w:val="22"/>
          <w:szCs w:val="22"/>
        </w:rPr>
        <w:t xml:space="preserve">číslo smlouvy objednatele: </w:t>
      </w:r>
      <w:r w:rsidR="00272669" w:rsidRPr="00272669">
        <w:rPr>
          <w:color w:val="000000"/>
          <w:sz w:val="22"/>
          <w:szCs w:val="22"/>
          <w:highlight w:val="yellow"/>
        </w:rPr>
        <w:t>xxxxxxx</w:t>
      </w:r>
    </w:p>
    <w:p w14:paraId="2C18C02E" w14:textId="7C18F815" w:rsidR="00FD6E68" w:rsidRPr="00E42908" w:rsidRDefault="00FD6E68" w:rsidP="005C46F7">
      <w:pPr>
        <w:pStyle w:val="Zkladntext"/>
        <w:spacing w:after="240"/>
        <w:jc w:val="center"/>
        <w:rPr>
          <w:sz w:val="22"/>
          <w:szCs w:val="22"/>
        </w:rPr>
      </w:pPr>
      <w:r w:rsidRPr="00E42908">
        <w:rPr>
          <w:sz w:val="22"/>
          <w:szCs w:val="22"/>
        </w:rPr>
        <w:t>uzavřená dle §</w:t>
      </w:r>
      <w:r w:rsidR="00272669">
        <w:rPr>
          <w:sz w:val="22"/>
          <w:szCs w:val="22"/>
        </w:rPr>
        <w:t xml:space="preserve"> </w:t>
      </w:r>
      <w:r w:rsidRPr="00E42908">
        <w:rPr>
          <w:sz w:val="22"/>
          <w:szCs w:val="22"/>
        </w:rPr>
        <w:t>2586 a následujících občanského zákoníku mezi těmito smluvními stranami:</w:t>
      </w:r>
    </w:p>
    <w:p w14:paraId="4C915F61" w14:textId="77777777" w:rsidR="00FD6E68" w:rsidRPr="00E42908" w:rsidRDefault="00FD6E68" w:rsidP="00170623">
      <w:pPr>
        <w:pStyle w:val="Zkladntext"/>
        <w:tabs>
          <w:tab w:val="left" w:pos="2694"/>
        </w:tabs>
        <w:spacing w:after="0"/>
        <w:jc w:val="both"/>
        <w:outlineLvl w:val="0"/>
        <w:rPr>
          <w:b/>
          <w:sz w:val="22"/>
          <w:szCs w:val="22"/>
        </w:rPr>
      </w:pPr>
      <w:r w:rsidRPr="00E42908">
        <w:rPr>
          <w:b/>
          <w:sz w:val="22"/>
          <w:szCs w:val="22"/>
        </w:rPr>
        <w:t>Objednatel:</w:t>
      </w:r>
      <w:r w:rsidRPr="00E42908">
        <w:rPr>
          <w:b/>
          <w:sz w:val="22"/>
          <w:szCs w:val="22"/>
        </w:rPr>
        <w:tab/>
        <w:t>Technické služby Český Brod</w:t>
      </w:r>
    </w:p>
    <w:p w14:paraId="0004EEB3" w14:textId="77777777" w:rsidR="00FD6E68" w:rsidRPr="00E4290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>Sídlo objednatele:</w:t>
      </w:r>
      <w:r w:rsidRPr="00E42908">
        <w:rPr>
          <w:sz w:val="22"/>
          <w:szCs w:val="22"/>
        </w:rPr>
        <w:tab/>
        <w:t>Palackého 339, 282 01 Český Brod</w:t>
      </w:r>
    </w:p>
    <w:p w14:paraId="5845F010" w14:textId="6F3B548D" w:rsidR="00FD6E68" w:rsidRPr="00E4290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zastoupené </w:t>
      </w:r>
      <w:r w:rsidRPr="00E42908">
        <w:rPr>
          <w:sz w:val="22"/>
          <w:szCs w:val="22"/>
        </w:rPr>
        <w:tab/>
        <w:t xml:space="preserve">ředitelem Ing. Miroslavem </w:t>
      </w:r>
      <w:r w:rsidR="00272669" w:rsidRPr="00E42908">
        <w:rPr>
          <w:sz w:val="22"/>
          <w:szCs w:val="22"/>
        </w:rPr>
        <w:t>Krulišem – ve</w:t>
      </w:r>
      <w:r w:rsidRPr="00E42908">
        <w:rPr>
          <w:sz w:val="22"/>
          <w:szCs w:val="22"/>
        </w:rPr>
        <w:t xml:space="preserve"> věcech smluvních</w:t>
      </w:r>
    </w:p>
    <w:p w14:paraId="0E178802" w14:textId="53338F9A" w:rsidR="00FD6E68" w:rsidRPr="00E42908" w:rsidRDefault="00FD6E68" w:rsidP="00170623">
      <w:pPr>
        <w:pStyle w:val="Zkladntext"/>
        <w:tabs>
          <w:tab w:val="left" w:pos="0"/>
          <w:tab w:val="left" w:pos="2694"/>
        </w:tabs>
        <w:spacing w:after="0"/>
        <w:ind w:left="2694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Petrem </w:t>
      </w:r>
      <w:r w:rsidR="00272669" w:rsidRPr="00E42908">
        <w:rPr>
          <w:sz w:val="22"/>
          <w:szCs w:val="22"/>
        </w:rPr>
        <w:t>Sýkorou – ve</w:t>
      </w:r>
      <w:r w:rsidRPr="00E42908">
        <w:rPr>
          <w:sz w:val="22"/>
          <w:szCs w:val="22"/>
        </w:rPr>
        <w:t xml:space="preserve"> věcech technických, tel.: +420 603 409 233,</w:t>
      </w:r>
    </w:p>
    <w:p w14:paraId="37C96F2C" w14:textId="77777777" w:rsidR="00FD6E68" w:rsidRPr="00E42908" w:rsidRDefault="00FD6E68" w:rsidP="00170623">
      <w:pPr>
        <w:pStyle w:val="Zkladntext"/>
        <w:tabs>
          <w:tab w:val="left" w:pos="0"/>
          <w:tab w:val="left" w:pos="2694"/>
        </w:tabs>
        <w:spacing w:after="0"/>
        <w:ind w:left="2694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e-mail: </w:t>
      </w:r>
      <w:hyperlink r:id="rId8" w:history="1">
        <w:r w:rsidRPr="00E42908">
          <w:rPr>
            <w:rStyle w:val="Hypertextovodkaz"/>
            <w:sz w:val="22"/>
            <w:szCs w:val="22"/>
          </w:rPr>
          <w:t>petr.sykora@tsceskybrod.cz</w:t>
        </w:r>
      </w:hyperlink>
    </w:p>
    <w:p w14:paraId="45BAB889" w14:textId="3B185D73" w:rsidR="00FD6E68" w:rsidRPr="00E4290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IČO: </w:t>
      </w:r>
      <w:r w:rsidRPr="00E42908">
        <w:rPr>
          <w:sz w:val="22"/>
          <w:szCs w:val="22"/>
        </w:rPr>
        <w:tab/>
        <w:t>00875180</w:t>
      </w:r>
    </w:p>
    <w:p w14:paraId="27463989" w14:textId="30C5DD1E" w:rsidR="00FD6E68" w:rsidRPr="00E4290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>DIČ:</w:t>
      </w:r>
      <w:r w:rsidRPr="00E42908">
        <w:rPr>
          <w:sz w:val="22"/>
          <w:szCs w:val="22"/>
        </w:rPr>
        <w:tab/>
        <w:t>CZ00875180</w:t>
      </w:r>
    </w:p>
    <w:p w14:paraId="4C1A0779" w14:textId="77777777" w:rsidR="00FD6E68" w:rsidRPr="00E4290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E42908">
        <w:rPr>
          <w:sz w:val="22"/>
          <w:szCs w:val="22"/>
        </w:rPr>
        <w:t xml:space="preserve">Bankovní spojení: </w:t>
      </w:r>
      <w:r w:rsidRPr="00E42908">
        <w:rPr>
          <w:sz w:val="22"/>
          <w:szCs w:val="22"/>
        </w:rPr>
        <w:tab/>
        <w:t>Komerční banka, a.s.</w:t>
      </w:r>
    </w:p>
    <w:p w14:paraId="1D9D8A78" w14:textId="77777777" w:rsidR="00FD6E68" w:rsidRPr="007F42AD" w:rsidRDefault="00FD6E68" w:rsidP="00170623">
      <w:pPr>
        <w:pStyle w:val="Zkladntext"/>
        <w:tabs>
          <w:tab w:val="left" w:pos="0"/>
          <w:tab w:val="left" w:pos="2694"/>
        </w:tabs>
        <w:spacing w:after="24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Číslo účtu: </w:t>
      </w:r>
      <w:r w:rsidRPr="00E42908">
        <w:rPr>
          <w:sz w:val="22"/>
          <w:szCs w:val="22"/>
        </w:rPr>
        <w:tab/>
      </w:r>
      <w:r w:rsidRPr="007F42AD">
        <w:rPr>
          <w:sz w:val="22"/>
          <w:szCs w:val="22"/>
        </w:rPr>
        <w:t>9294950247/0100</w:t>
      </w:r>
    </w:p>
    <w:p w14:paraId="3FD5EB72" w14:textId="144B8C51" w:rsidR="00FD6E68" w:rsidRPr="005E7228" w:rsidRDefault="00FD6E68" w:rsidP="00170623">
      <w:pPr>
        <w:pStyle w:val="Zkladntext"/>
        <w:tabs>
          <w:tab w:val="left" w:pos="2694"/>
        </w:tabs>
        <w:spacing w:after="0"/>
        <w:jc w:val="both"/>
        <w:outlineLvl w:val="0"/>
        <w:rPr>
          <w:b/>
          <w:sz w:val="22"/>
          <w:szCs w:val="22"/>
          <w:highlight w:val="yellow"/>
        </w:rPr>
      </w:pPr>
      <w:r w:rsidRPr="005E7228">
        <w:rPr>
          <w:b/>
          <w:sz w:val="22"/>
          <w:szCs w:val="22"/>
          <w:highlight w:val="yellow"/>
        </w:rPr>
        <w:t>Zhotovitel:</w:t>
      </w:r>
      <w:r w:rsidRPr="005E7228">
        <w:rPr>
          <w:b/>
          <w:sz w:val="22"/>
          <w:szCs w:val="22"/>
          <w:highlight w:val="yellow"/>
        </w:rPr>
        <w:tab/>
      </w:r>
    </w:p>
    <w:p w14:paraId="0CB643B1" w14:textId="106F784B" w:rsidR="00FD6E68" w:rsidRPr="005E722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5E7228">
        <w:rPr>
          <w:sz w:val="22"/>
          <w:szCs w:val="22"/>
          <w:highlight w:val="yellow"/>
        </w:rPr>
        <w:t>Sídlo zhotovitele:</w:t>
      </w:r>
      <w:r w:rsidRPr="005E7228">
        <w:rPr>
          <w:sz w:val="22"/>
          <w:szCs w:val="22"/>
          <w:highlight w:val="yellow"/>
        </w:rPr>
        <w:tab/>
      </w:r>
    </w:p>
    <w:p w14:paraId="474F9785" w14:textId="3A664965" w:rsidR="00FD6E68" w:rsidRPr="005E722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5E7228">
        <w:rPr>
          <w:sz w:val="22"/>
          <w:szCs w:val="22"/>
          <w:highlight w:val="yellow"/>
        </w:rPr>
        <w:t>zastoupen</w:t>
      </w:r>
      <w:r w:rsidRPr="005E7228">
        <w:rPr>
          <w:sz w:val="22"/>
          <w:szCs w:val="22"/>
          <w:highlight w:val="yellow"/>
        </w:rPr>
        <w:tab/>
      </w:r>
    </w:p>
    <w:p w14:paraId="3D6A5E48" w14:textId="67339A99" w:rsidR="00FD6E68" w:rsidRPr="005E722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5E7228">
        <w:rPr>
          <w:sz w:val="22"/>
          <w:szCs w:val="22"/>
          <w:highlight w:val="yellow"/>
        </w:rPr>
        <w:t>IČO:</w:t>
      </w:r>
      <w:r w:rsidR="00272669" w:rsidRPr="005E7228">
        <w:rPr>
          <w:sz w:val="22"/>
          <w:szCs w:val="22"/>
          <w:highlight w:val="yellow"/>
        </w:rPr>
        <w:tab/>
      </w:r>
    </w:p>
    <w:p w14:paraId="34AFB9BD" w14:textId="41BEC748" w:rsidR="00FD6E68" w:rsidRPr="005E7228" w:rsidRDefault="00FD6E6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5E7228">
        <w:rPr>
          <w:sz w:val="22"/>
          <w:szCs w:val="22"/>
          <w:highlight w:val="yellow"/>
        </w:rPr>
        <w:t>DIČ:</w:t>
      </w:r>
      <w:r w:rsidR="00272669" w:rsidRPr="005E7228">
        <w:rPr>
          <w:sz w:val="22"/>
          <w:szCs w:val="22"/>
          <w:highlight w:val="yellow"/>
        </w:rPr>
        <w:tab/>
      </w:r>
    </w:p>
    <w:p w14:paraId="3870B74B" w14:textId="4EEFFDFB" w:rsidR="00E42908" w:rsidRPr="005E7228" w:rsidRDefault="00E42908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5E7228">
        <w:rPr>
          <w:sz w:val="22"/>
          <w:szCs w:val="22"/>
          <w:highlight w:val="yellow"/>
        </w:rPr>
        <w:t>Bankovní spojení:</w:t>
      </w:r>
      <w:r w:rsidR="00272669" w:rsidRPr="005E7228">
        <w:rPr>
          <w:sz w:val="22"/>
          <w:szCs w:val="22"/>
          <w:highlight w:val="yellow"/>
        </w:rPr>
        <w:tab/>
      </w:r>
    </w:p>
    <w:p w14:paraId="65ED3038" w14:textId="1B9525B6" w:rsidR="00272669" w:rsidRPr="00E42908" w:rsidRDefault="00272669" w:rsidP="00170623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5E7228">
        <w:rPr>
          <w:sz w:val="22"/>
          <w:szCs w:val="22"/>
          <w:highlight w:val="yellow"/>
        </w:rPr>
        <w:t>Číslo účtu:</w:t>
      </w:r>
      <w:r>
        <w:rPr>
          <w:sz w:val="22"/>
          <w:szCs w:val="22"/>
        </w:rPr>
        <w:tab/>
      </w:r>
    </w:p>
    <w:p w14:paraId="7C920D15" w14:textId="0C3F2159" w:rsidR="00E42908" w:rsidRPr="00272669" w:rsidRDefault="00272669" w:rsidP="005C46F7">
      <w:pPr>
        <w:pStyle w:val="Zkladntext"/>
        <w:tabs>
          <w:tab w:val="left" w:pos="2694"/>
        </w:tabs>
        <w:spacing w:before="60"/>
        <w:jc w:val="center"/>
        <w:outlineLvl w:val="0"/>
        <w:rPr>
          <w:b/>
          <w:sz w:val="22"/>
          <w:szCs w:val="22"/>
        </w:rPr>
      </w:pPr>
      <w:r w:rsidRPr="00272669">
        <w:rPr>
          <w:b/>
          <w:sz w:val="22"/>
          <w:szCs w:val="22"/>
        </w:rPr>
        <w:t>Preambule</w:t>
      </w:r>
    </w:p>
    <w:p w14:paraId="29A47918" w14:textId="7DF06E2B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(společně taktéž jako „smluvní strany“ nebo každý samostatně též jako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„smluvní strana“)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se dohodly níže uvedeného dne, měsíce a roku v souladu s příslušnými ustanoveními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zákona č. 89/2012 Sb. občanský zákoník (dále jen „občanský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zákoník“) na uzavření této smlouvy</w:t>
      </w:r>
      <w:r w:rsidR="00272669">
        <w:rPr>
          <w:rFonts w:eastAsia="Times New Roman"/>
          <w:sz w:val="22"/>
          <w:szCs w:val="22"/>
        </w:rPr>
        <w:t xml:space="preserve"> (dále jen „smlouva“)</w:t>
      </w:r>
      <w:r w:rsidR="00E42908" w:rsidRPr="00272669">
        <w:rPr>
          <w:rFonts w:eastAsia="Times New Roman"/>
          <w:sz w:val="22"/>
          <w:szCs w:val="22"/>
        </w:rPr>
        <w:t>, a to jako logický krok navazující na zadávací řízení veřejné zakázky „</w:t>
      </w:r>
      <w:r w:rsidR="00E42908" w:rsidRPr="00272669">
        <w:rPr>
          <w:sz w:val="22"/>
          <w:szCs w:val="22"/>
        </w:rPr>
        <w:t>Pronájem mobilního kluziště v Českém Brodě</w:t>
      </w:r>
      <w:r w:rsidR="00272669" w:rsidRPr="00272669">
        <w:rPr>
          <w:sz w:val="22"/>
          <w:szCs w:val="22"/>
        </w:rPr>
        <w:t>, 2026</w:t>
      </w:r>
      <w:r w:rsidR="00E42908" w:rsidRPr="00272669">
        <w:rPr>
          <w:sz w:val="22"/>
          <w:szCs w:val="22"/>
        </w:rPr>
        <w:t>“. Všechny podmínky zadávací dokumentace jsou součástí smlouvy, a to i v případě, že v ní nejsou výslovně uvedeny.</w:t>
      </w:r>
    </w:p>
    <w:p w14:paraId="4776BB58" w14:textId="21ABB209" w:rsidR="00E42908" w:rsidRPr="00152EC8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152EC8">
        <w:rPr>
          <w:b/>
          <w:sz w:val="22"/>
          <w:szCs w:val="22"/>
        </w:rPr>
        <w:t>Předmět smlouvy</w:t>
      </w:r>
    </w:p>
    <w:p w14:paraId="358317A2" w14:textId="29D4C945" w:rsidR="00FD6E6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1/ Předmětem smlouvy je závazek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e zajistit na svůj náklad a své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nebezpečí instalaci, následné provozování a de</w:t>
      </w:r>
      <w:r w:rsidR="00152EC8">
        <w:rPr>
          <w:rFonts w:eastAsia="Times New Roman"/>
          <w:sz w:val="22"/>
          <w:szCs w:val="22"/>
        </w:rPr>
        <w:t>montáž</w:t>
      </w:r>
      <w:r w:rsidRPr="00272669">
        <w:rPr>
          <w:rFonts w:eastAsia="Times New Roman"/>
          <w:sz w:val="22"/>
          <w:szCs w:val="22"/>
        </w:rPr>
        <w:t xml:space="preserve"> mobilního ledového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kluziště (dále jen kluziště) o rozloze </w:t>
      </w:r>
      <w:r w:rsidR="00FD6E68" w:rsidRPr="00272669">
        <w:rPr>
          <w:rFonts w:eastAsia="Times New Roman"/>
          <w:sz w:val="22"/>
          <w:szCs w:val="22"/>
        </w:rPr>
        <w:t>2</w:t>
      </w:r>
      <w:r w:rsidR="008C31A3" w:rsidRPr="00272669">
        <w:rPr>
          <w:rFonts w:eastAsia="Times New Roman"/>
          <w:sz w:val="22"/>
          <w:szCs w:val="22"/>
        </w:rPr>
        <w:t>5</w:t>
      </w:r>
      <w:r w:rsidRPr="00272669">
        <w:rPr>
          <w:rFonts w:eastAsia="Times New Roman"/>
          <w:sz w:val="22"/>
          <w:szCs w:val="22"/>
        </w:rPr>
        <w:t xml:space="preserve"> × 1</w:t>
      </w:r>
      <w:r w:rsidR="008C31A3" w:rsidRPr="00272669">
        <w:rPr>
          <w:rFonts w:eastAsia="Times New Roman"/>
          <w:sz w:val="22"/>
          <w:szCs w:val="22"/>
        </w:rPr>
        <w:t>1</w:t>
      </w:r>
      <w:r w:rsidRPr="00272669">
        <w:rPr>
          <w:rFonts w:eastAsia="Times New Roman"/>
          <w:sz w:val="22"/>
          <w:szCs w:val="22"/>
        </w:rPr>
        <w:t xml:space="preserve"> m, </w:t>
      </w:r>
      <w:r w:rsidR="00152EC8">
        <w:rPr>
          <w:rFonts w:eastAsia="Times New Roman"/>
          <w:sz w:val="22"/>
          <w:szCs w:val="22"/>
        </w:rPr>
        <w:t xml:space="preserve">na pozemku </w:t>
      </w:r>
      <w:r w:rsidR="00152EC8" w:rsidRPr="00BF76CE">
        <w:rPr>
          <w:rFonts w:eastAsia="Times New Roman"/>
          <w:sz w:val="22"/>
          <w:szCs w:val="22"/>
        </w:rPr>
        <w:t>náměstí Husovo</w:t>
      </w:r>
      <w:r w:rsidR="00152EC8">
        <w:rPr>
          <w:rFonts w:eastAsia="Times New Roman"/>
          <w:sz w:val="22"/>
          <w:szCs w:val="22"/>
        </w:rPr>
        <w:t xml:space="preserve"> před radnicí čp. 70, parc. č. 923/1, k. ú a vlastnictví Český Brod</w:t>
      </w:r>
      <w:r w:rsidRPr="00272669">
        <w:rPr>
          <w:rFonts w:eastAsia="Times New Roman"/>
          <w:sz w:val="22"/>
          <w:szCs w:val="22"/>
        </w:rPr>
        <w:t>, v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dohodnutém</w:t>
      </w:r>
      <w:r w:rsidR="00FD6E68" w:rsidRPr="00272669">
        <w:rPr>
          <w:rFonts w:eastAsia="Times New Roman"/>
          <w:sz w:val="22"/>
          <w:szCs w:val="22"/>
        </w:rPr>
        <w:t xml:space="preserve"> termínu</w:t>
      </w:r>
      <w:r w:rsidRPr="00272669">
        <w:rPr>
          <w:rFonts w:eastAsia="Times New Roman"/>
          <w:sz w:val="22"/>
          <w:szCs w:val="22"/>
        </w:rPr>
        <w:t xml:space="preserve"> a v</w:t>
      </w:r>
      <w:r w:rsidR="00FD6E68" w:rsidRPr="00272669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>požadované</w:t>
      </w:r>
      <w:r w:rsidR="00FD6E6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kvalitě (tj. včetně všech komponent a chladíc</w:t>
      </w:r>
      <w:r w:rsidR="009A721B" w:rsidRPr="00272669">
        <w:rPr>
          <w:rFonts w:eastAsia="Times New Roman"/>
          <w:sz w:val="22"/>
          <w:szCs w:val="22"/>
        </w:rPr>
        <w:t>í jedn</w:t>
      </w:r>
      <w:r w:rsidRPr="00272669">
        <w:rPr>
          <w:rFonts w:eastAsia="Times New Roman"/>
          <w:sz w:val="22"/>
          <w:szCs w:val="22"/>
        </w:rPr>
        <w:t>otky).</w:t>
      </w:r>
    </w:p>
    <w:p w14:paraId="46F42018" w14:textId="311E5797" w:rsidR="00152EC8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2/ Celková plocha k umístění kluziště a jeho zázemí činí cca 4</w:t>
      </w:r>
      <w:r w:rsidR="00FD6E68" w:rsidRPr="00272669">
        <w:rPr>
          <w:rFonts w:eastAsia="Times New Roman"/>
          <w:sz w:val="22"/>
          <w:szCs w:val="22"/>
        </w:rPr>
        <w:t>0</w:t>
      </w:r>
      <w:r w:rsidRPr="00272669">
        <w:rPr>
          <w:rFonts w:eastAsia="Times New Roman"/>
          <w:sz w:val="22"/>
          <w:szCs w:val="22"/>
        </w:rPr>
        <w:t>0 m</w:t>
      </w:r>
      <w:r w:rsidRPr="00272669">
        <w:rPr>
          <w:rFonts w:eastAsia="Times New Roman"/>
          <w:sz w:val="22"/>
          <w:szCs w:val="22"/>
          <w:vertAlign w:val="superscript"/>
        </w:rPr>
        <w:t>2</w:t>
      </w:r>
      <w:r w:rsidRPr="00272669">
        <w:rPr>
          <w:rFonts w:eastAsia="Times New Roman"/>
          <w:sz w:val="22"/>
          <w:szCs w:val="22"/>
        </w:rPr>
        <w:t xml:space="preserve"> a samotná</w:t>
      </w:r>
      <w:r w:rsidR="00FD6E6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velikost kluziště </w:t>
      </w:r>
      <w:r w:rsidR="00FD6E68" w:rsidRPr="00272669">
        <w:rPr>
          <w:rFonts w:eastAsia="Times New Roman"/>
          <w:sz w:val="22"/>
          <w:szCs w:val="22"/>
        </w:rPr>
        <w:t>2</w:t>
      </w:r>
      <w:r w:rsidR="008C31A3" w:rsidRPr="00272669">
        <w:rPr>
          <w:rFonts w:eastAsia="Times New Roman"/>
          <w:sz w:val="22"/>
          <w:szCs w:val="22"/>
        </w:rPr>
        <w:t>5</w:t>
      </w:r>
      <w:r w:rsidRPr="00272669">
        <w:rPr>
          <w:rFonts w:eastAsia="Times New Roman"/>
          <w:sz w:val="22"/>
          <w:szCs w:val="22"/>
        </w:rPr>
        <w:t xml:space="preserve"> x 1</w:t>
      </w:r>
      <w:r w:rsidR="008C31A3" w:rsidRPr="00272669">
        <w:rPr>
          <w:rFonts w:eastAsia="Times New Roman"/>
          <w:sz w:val="22"/>
          <w:szCs w:val="22"/>
        </w:rPr>
        <w:t>1</w:t>
      </w:r>
      <w:r w:rsidRPr="00272669">
        <w:rPr>
          <w:rFonts w:eastAsia="Times New Roman"/>
          <w:sz w:val="22"/>
          <w:szCs w:val="22"/>
        </w:rPr>
        <w:t xml:space="preserve"> m.</w:t>
      </w:r>
    </w:p>
    <w:p w14:paraId="0DB251E8" w14:textId="45DEE451" w:rsidR="00E4290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3/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zajistí na svůj náklad a nebezpečí i další služby související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 provozem kluziště, zejména zřízení zázemí pro návštěvníky a půjčovnu bruslí</w:t>
      </w:r>
      <w:r w:rsidR="009A721B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v kontejner</w:t>
      </w:r>
      <w:r w:rsidR="00152EC8">
        <w:rPr>
          <w:rFonts w:eastAsia="Times New Roman"/>
          <w:sz w:val="22"/>
          <w:szCs w:val="22"/>
        </w:rPr>
        <w:t>u</w:t>
      </w:r>
      <w:r w:rsidRPr="00272669">
        <w:rPr>
          <w:rFonts w:eastAsia="Times New Roman"/>
          <w:sz w:val="22"/>
          <w:szCs w:val="22"/>
        </w:rPr>
        <w:t xml:space="preserve"> a agregáty pro kluziště, které budou umístěny v těsné blízkosti</w:t>
      </w:r>
      <w:r w:rsidR="009A721B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kluziště na pozem</w:t>
      </w:r>
      <w:r w:rsidR="009A721B" w:rsidRPr="00272669">
        <w:rPr>
          <w:rFonts w:eastAsia="Times New Roman"/>
          <w:sz w:val="22"/>
          <w:szCs w:val="22"/>
        </w:rPr>
        <w:t>ku města.</w:t>
      </w:r>
    </w:p>
    <w:p w14:paraId="09441FB5" w14:textId="3E3D7935" w:rsidR="00E42908" w:rsidRPr="00152EC8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152EC8">
        <w:rPr>
          <w:b/>
          <w:sz w:val="22"/>
          <w:szCs w:val="22"/>
        </w:rPr>
        <w:t>Práva a povinnosti smluvních stran</w:t>
      </w:r>
    </w:p>
    <w:p w14:paraId="7A88242F" w14:textId="116E5F20" w:rsidR="00152EC8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1/ Smluvní strany se dohodly, že o převzetí části pozemku o rozloze cca 4</w:t>
      </w:r>
      <w:r w:rsidR="009A721B" w:rsidRPr="00272669">
        <w:rPr>
          <w:rFonts w:eastAsia="Times New Roman"/>
          <w:sz w:val="22"/>
          <w:szCs w:val="22"/>
        </w:rPr>
        <w:t>0</w:t>
      </w:r>
      <w:r w:rsidRPr="00272669">
        <w:rPr>
          <w:rFonts w:eastAsia="Times New Roman"/>
          <w:sz w:val="22"/>
          <w:szCs w:val="22"/>
        </w:rPr>
        <w:t>0 m</w:t>
      </w:r>
      <w:r w:rsidRPr="00272669">
        <w:rPr>
          <w:rFonts w:eastAsia="Times New Roman"/>
          <w:sz w:val="22"/>
          <w:szCs w:val="22"/>
          <w:vertAlign w:val="superscript"/>
        </w:rPr>
        <w:t>2</w:t>
      </w:r>
      <w:r w:rsidRPr="00272669">
        <w:rPr>
          <w:rFonts w:eastAsia="Times New Roman"/>
          <w:sz w:val="22"/>
          <w:szCs w:val="22"/>
        </w:rPr>
        <w:t xml:space="preserve"> –</w:t>
      </w:r>
      <w:r w:rsidR="00E42908" w:rsidRPr="00272669">
        <w:rPr>
          <w:rFonts w:eastAsia="Times New Roman"/>
          <w:sz w:val="22"/>
          <w:szCs w:val="22"/>
        </w:rPr>
        <w:t xml:space="preserve"> </w:t>
      </w:r>
      <w:r w:rsidR="009A5E52" w:rsidRPr="00272669">
        <w:rPr>
          <w:rFonts w:eastAsia="Times New Roman"/>
          <w:sz w:val="22"/>
          <w:szCs w:val="22"/>
        </w:rPr>
        <w:t xml:space="preserve">na </w:t>
      </w:r>
      <w:r w:rsidR="003576DE" w:rsidRPr="00272669">
        <w:rPr>
          <w:rFonts w:eastAsia="Times New Roman"/>
          <w:sz w:val="22"/>
          <w:szCs w:val="22"/>
        </w:rPr>
        <w:t>Husově náměstí</w:t>
      </w:r>
      <w:r w:rsidR="00552AC9" w:rsidRPr="00272669">
        <w:rPr>
          <w:rFonts w:eastAsia="Times New Roman"/>
          <w:sz w:val="22"/>
          <w:szCs w:val="22"/>
        </w:rPr>
        <w:t>, čp. 70</w:t>
      </w:r>
      <w:r w:rsidR="003576DE" w:rsidRPr="00272669">
        <w:rPr>
          <w:rFonts w:eastAsia="Times New Roman"/>
          <w:sz w:val="22"/>
          <w:szCs w:val="22"/>
        </w:rPr>
        <w:t xml:space="preserve"> /před radnicí/</w:t>
      </w:r>
      <w:r w:rsidR="00152EC8">
        <w:rPr>
          <w:rFonts w:eastAsia="Times New Roman"/>
          <w:sz w:val="22"/>
          <w:szCs w:val="22"/>
        </w:rPr>
        <w:t>, bude sepsán předávací protokol podepsaný oprávněnými zástupci obou smluvních stran.</w:t>
      </w:r>
    </w:p>
    <w:p w14:paraId="7CBBA7D8" w14:textId="31B170FC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2/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prohlašuje, že na základě svých odborných znalostí a zkušeností je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schopen poskytnout objednateli předmět plnění v požadovaném termínu, rozsahu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a kvalitě.</w:t>
      </w:r>
    </w:p>
    <w:p w14:paraId="67A5C065" w14:textId="12551195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3/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prohlašuje, že se seznámil s rozsahem, povahou a specifikací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mobilního kluziště. Jsou mu známy veškeré technické, kvalitativní a jiné podmínky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nezbytné k plnění </w:t>
      </w:r>
      <w:r w:rsidR="00152EC8">
        <w:rPr>
          <w:rFonts w:eastAsia="Times New Roman"/>
          <w:sz w:val="22"/>
          <w:szCs w:val="22"/>
        </w:rPr>
        <w:t>dle</w:t>
      </w:r>
      <w:r w:rsidRPr="00272669">
        <w:rPr>
          <w:rFonts w:eastAsia="Times New Roman"/>
          <w:sz w:val="22"/>
          <w:szCs w:val="22"/>
        </w:rPr>
        <w:t xml:space="preserve"> smlouvy a disponuje takovými kapacitami a odbornými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znalostmi, které jsou nezbytné pro realizaci </w:t>
      </w:r>
      <w:r w:rsidR="00152EC8">
        <w:rPr>
          <w:rFonts w:eastAsia="Times New Roman"/>
          <w:sz w:val="22"/>
          <w:szCs w:val="22"/>
        </w:rPr>
        <w:t>díla</w:t>
      </w:r>
      <w:r w:rsidRPr="00272669">
        <w:rPr>
          <w:rFonts w:eastAsia="Times New Roman"/>
          <w:sz w:val="22"/>
          <w:szCs w:val="22"/>
        </w:rPr>
        <w:t xml:space="preserve"> za cenu stanovenou v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článku VI. smlouvy.</w:t>
      </w:r>
    </w:p>
    <w:p w14:paraId="1F7FD213" w14:textId="0B9AEBD8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4/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se zavazuje, že </w:t>
      </w:r>
      <w:r w:rsidR="00152EC8">
        <w:rPr>
          <w:rFonts w:eastAsia="Times New Roman"/>
          <w:sz w:val="22"/>
          <w:szCs w:val="22"/>
        </w:rPr>
        <w:t>dílo provede</w:t>
      </w:r>
      <w:r w:rsidRPr="00272669">
        <w:rPr>
          <w:rFonts w:eastAsia="Times New Roman"/>
          <w:sz w:val="22"/>
          <w:szCs w:val="22"/>
        </w:rPr>
        <w:t xml:space="preserve"> v</w:t>
      </w:r>
      <w:r w:rsidR="00552AC9" w:rsidRPr="00272669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>souladu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 právními předpisy, jakož i v souladu se všemi normami obsahujícími technické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specifikace a technická řešení, technické a technologické postupy a další kritéria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zajišťující, že veškeré postupy a služby jsou vyhovující a dostatečné pro </w:t>
      </w:r>
      <w:r w:rsidR="00152EC8">
        <w:rPr>
          <w:rFonts w:eastAsia="Times New Roman"/>
          <w:sz w:val="22"/>
          <w:szCs w:val="22"/>
        </w:rPr>
        <w:t xml:space="preserve">řádné </w:t>
      </w:r>
      <w:r w:rsidRPr="00272669">
        <w:rPr>
          <w:rFonts w:eastAsia="Times New Roman"/>
          <w:sz w:val="22"/>
          <w:szCs w:val="22"/>
        </w:rPr>
        <w:t>plnění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smlouvy.</w:t>
      </w:r>
    </w:p>
    <w:p w14:paraId="096A30D3" w14:textId="7F62611D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lastRenderedPageBreak/>
        <w:t xml:space="preserve">5/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prohlašuje, že předmět plnění není plněním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nemožným a pečlivě zvážil všechny možné důsledky uzavření smlouvy.</w:t>
      </w:r>
    </w:p>
    <w:p w14:paraId="71F91386" w14:textId="06A0D996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6/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prohlašuje, že je oprávněn mobilním kluzištěm disponovat, je tedy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jeho </w:t>
      </w:r>
      <w:r w:rsidR="00152EC8">
        <w:rPr>
          <w:rFonts w:eastAsia="Times New Roman"/>
          <w:sz w:val="22"/>
          <w:szCs w:val="22"/>
        </w:rPr>
        <w:t>vlastníkem</w:t>
      </w:r>
      <w:r w:rsidRPr="00272669">
        <w:rPr>
          <w:rFonts w:eastAsia="Times New Roman"/>
          <w:sz w:val="22"/>
          <w:szCs w:val="22"/>
        </w:rPr>
        <w:t>, či má uzavřenu nájemní nebo jinou smlouvu za účelem jeho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užívání.</w:t>
      </w:r>
    </w:p>
    <w:p w14:paraId="692F9C89" w14:textId="0ABF3A6D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7/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je povinen při výkonu práv dle smlouvy dodržovat všechny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bezpečnostní, hygienické a protipožární předpisy, technické předpisy a pokyny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ohledně užívání kluziště stanovené jeho výrobcem a další zvláštní právní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předpisy.</w:t>
      </w:r>
    </w:p>
    <w:p w14:paraId="10B2AC3C" w14:textId="64FC1142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8/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se zavazuje včas upozornit na případné překážky nebo nedostatky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zásadního charakteru, které by znemožňovaly plnění smlouvy z</w:t>
      </w:r>
      <w:r w:rsidR="005430D0">
        <w:rPr>
          <w:rFonts w:eastAsia="Times New Roman"/>
          <w:sz w:val="22"/>
          <w:szCs w:val="22"/>
        </w:rPr>
        <w:t xml:space="preserve"> jeho</w:t>
      </w:r>
      <w:r w:rsidRPr="00272669">
        <w:rPr>
          <w:rFonts w:eastAsia="Times New Roman"/>
          <w:sz w:val="22"/>
          <w:szCs w:val="22"/>
        </w:rPr>
        <w:t xml:space="preserve"> strany</w:t>
      </w:r>
      <w:r w:rsidR="003576DE" w:rsidRPr="00272669">
        <w:rPr>
          <w:rFonts w:eastAsia="Times New Roman"/>
          <w:sz w:val="22"/>
          <w:szCs w:val="22"/>
        </w:rPr>
        <w:t>.</w:t>
      </w:r>
    </w:p>
    <w:p w14:paraId="06C5429A" w14:textId="352EED24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9/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se zavazuje proškolit své zaměstnance v oblasti BOZP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a PO.</w:t>
      </w:r>
    </w:p>
    <w:p w14:paraId="764FA8C4" w14:textId="274291D7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10/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je povinen před podpisem smlouvy </w:t>
      </w:r>
      <w:r w:rsidR="005430D0">
        <w:rPr>
          <w:rFonts w:eastAsia="Times New Roman"/>
          <w:sz w:val="22"/>
          <w:szCs w:val="22"/>
        </w:rPr>
        <w:t>mít uzavřenu</w:t>
      </w:r>
      <w:r w:rsidRPr="00272669">
        <w:rPr>
          <w:rFonts w:eastAsia="Times New Roman"/>
          <w:sz w:val="22"/>
          <w:szCs w:val="22"/>
        </w:rPr>
        <w:t xml:space="preserve"> smlouvu o pojištění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odpovědnosti za škodu způsobenou v souvislosti s touto smlouvou, s limitem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pojistného plnění minimálně </w:t>
      </w:r>
      <w:r w:rsidR="00552AC9" w:rsidRPr="00272669">
        <w:rPr>
          <w:rFonts w:eastAsia="Times New Roman"/>
          <w:sz w:val="22"/>
          <w:szCs w:val="22"/>
        </w:rPr>
        <w:t>5</w:t>
      </w:r>
      <w:r w:rsidRPr="00272669">
        <w:rPr>
          <w:rFonts w:eastAsia="Times New Roman"/>
          <w:sz w:val="22"/>
          <w:szCs w:val="22"/>
        </w:rPr>
        <w:t xml:space="preserve"> mil. Kč. Tuto smlouvu je povinen </w:t>
      </w:r>
      <w:r w:rsidR="00552AC9" w:rsidRPr="00272669">
        <w:rPr>
          <w:rFonts w:eastAsia="Times New Roman"/>
          <w:sz w:val="22"/>
          <w:szCs w:val="22"/>
        </w:rPr>
        <w:t xml:space="preserve">mít </w:t>
      </w:r>
      <w:r w:rsidRPr="00272669">
        <w:rPr>
          <w:rFonts w:eastAsia="Times New Roman"/>
          <w:sz w:val="22"/>
          <w:szCs w:val="22"/>
        </w:rPr>
        <w:t>platno</w:t>
      </w:r>
      <w:r w:rsidR="005430D0">
        <w:rPr>
          <w:rFonts w:eastAsia="Times New Roman"/>
          <w:sz w:val="22"/>
          <w:szCs w:val="22"/>
        </w:rPr>
        <w:t>u</w:t>
      </w:r>
      <w:r w:rsidRPr="00272669">
        <w:rPr>
          <w:rFonts w:eastAsia="Times New Roman"/>
          <w:sz w:val="22"/>
          <w:szCs w:val="22"/>
        </w:rPr>
        <w:t xml:space="preserve"> po celou dobu plnění smlouvy a na požádání ji do 5 dnů předložit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objednateli k nahlédnutí.</w:t>
      </w:r>
    </w:p>
    <w:p w14:paraId="4F3F11C0" w14:textId="27216EA1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11/ Objednatel se zavazuje při plnění smlouvy řádně spolupůsobit a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i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zaplatit odměnu, a to za podmínek v této smlouvě sjednaných.</w:t>
      </w:r>
    </w:p>
    <w:p w14:paraId="20F2CBBE" w14:textId="5ECCD8CC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12/ Objednatel se zavazuje zabezpečit podmínky pro nerušený výkon plnění dle čl. I smlouvy, zejména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e seznámit v plném rozsahu se všemi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okolnostmi důležitými pro výkon činnosti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e dle smlouvy.</w:t>
      </w:r>
    </w:p>
    <w:p w14:paraId="720AAAFD" w14:textId="571B0BC5" w:rsidR="003576D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13/ Objednatel má právo vyžadovat po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i plnění jeho smluvních povinností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bez závad a vyjadřovat se ke kvalitě takového plnění. K tomuto účelu stanoví</w:t>
      </w:r>
      <w:r w:rsidR="003576DE" w:rsidRPr="00272669">
        <w:rPr>
          <w:rFonts w:eastAsia="Times New Roman"/>
          <w:sz w:val="22"/>
          <w:szCs w:val="22"/>
        </w:rPr>
        <w:t xml:space="preserve">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odpovědnou osobu – technologického správce.</w:t>
      </w:r>
    </w:p>
    <w:p w14:paraId="4276139B" w14:textId="6ECC37BC" w:rsidR="003576DE" w:rsidRPr="005C46F7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5C46F7">
        <w:rPr>
          <w:b/>
          <w:sz w:val="22"/>
          <w:szCs w:val="22"/>
        </w:rPr>
        <w:t>Podrobnosti k provozu kluziště</w:t>
      </w:r>
    </w:p>
    <w:p w14:paraId="5A4EED90" w14:textId="49FB3F87" w:rsidR="003576D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1/ Instalace kluziště bude provedena v době od </w:t>
      </w:r>
      <w:r w:rsidR="007F42AD" w:rsidRPr="00272669">
        <w:rPr>
          <w:rFonts w:eastAsia="Times New Roman"/>
          <w:sz w:val="22"/>
          <w:szCs w:val="22"/>
        </w:rPr>
        <w:t>4</w:t>
      </w:r>
      <w:r w:rsidRPr="00272669">
        <w:rPr>
          <w:rFonts w:eastAsia="Times New Roman"/>
          <w:sz w:val="22"/>
          <w:szCs w:val="22"/>
        </w:rPr>
        <w:t>. 1</w:t>
      </w:r>
      <w:r w:rsidR="003576DE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</w:t>
      </w:r>
      <w:r w:rsidR="00644134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202</w:t>
      </w:r>
      <w:r w:rsidR="007F42AD" w:rsidRPr="00272669">
        <w:rPr>
          <w:rFonts w:eastAsia="Times New Roman"/>
          <w:sz w:val="22"/>
          <w:szCs w:val="22"/>
        </w:rPr>
        <w:t>6</w:t>
      </w:r>
      <w:r w:rsidRPr="00272669">
        <w:rPr>
          <w:rFonts w:eastAsia="Times New Roman"/>
          <w:sz w:val="22"/>
          <w:szCs w:val="22"/>
        </w:rPr>
        <w:t xml:space="preserve"> do </w:t>
      </w:r>
      <w:r w:rsidR="003576DE" w:rsidRPr="00272669">
        <w:rPr>
          <w:rFonts w:eastAsia="Times New Roman"/>
          <w:sz w:val="22"/>
          <w:szCs w:val="22"/>
        </w:rPr>
        <w:t>1</w:t>
      </w:r>
      <w:r w:rsidR="007F42AD" w:rsidRPr="00272669">
        <w:rPr>
          <w:rFonts w:eastAsia="Times New Roman"/>
          <w:sz w:val="22"/>
          <w:szCs w:val="22"/>
        </w:rPr>
        <w:t>1</w:t>
      </w:r>
      <w:r w:rsidRPr="00272669">
        <w:rPr>
          <w:rFonts w:eastAsia="Times New Roman"/>
          <w:sz w:val="22"/>
          <w:szCs w:val="22"/>
        </w:rPr>
        <w:t>. 1</w:t>
      </w:r>
      <w:r w:rsidR="003576DE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7F42AD" w:rsidRPr="00272669">
        <w:rPr>
          <w:rFonts w:eastAsia="Times New Roman"/>
          <w:sz w:val="22"/>
          <w:szCs w:val="22"/>
        </w:rPr>
        <w:t>6.</w:t>
      </w:r>
    </w:p>
    <w:p w14:paraId="124FBB0D" w14:textId="46C0FA0E" w:rsidR="003576D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2/ Kluziště bude v provozu od </w:t>
      </w:r>
      <w:r w:rsidR="003576DE" w:rsidRPr="00272669">
        <w:rPr>
          <w:rFonts w:eastAsia="Times New Roman"/>
          <w:sz w:val="22"/>
          <w:szCs w:val="22"/>
        </w:rPr>
        <w:t>1</w:t>
      </w:r>
      <w:r w:rsidR="007F42AD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1</w:t>
      </w:r>
      <w:r w:rsidR="003576DE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644134" w:rsidRPr="00272669">
        <w:rPr>
          <w:rFonts w:eastAsia="Times New Roman"/>
          <w:sz w:val="22"/>
          <w:szCs w:val="22"/>
        </w:rPr>
        <w:t>6</w:t>
      </w:r>
      <w:r w:rsidRPr="00272669">
        <w:rPr>
          <w:rFonts w:eastAsia="Times New Roman"/>
          <w:sz w:val="22"/>
          <w:szCs w:val="22"/>
        </w:rPr>
        <w:t xml:space="preserve"> do </w:t>
      </w:r>
      <w:r w:rsidR="007F42AD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 xml:space="preserve">. </w:t>
      </w:r>
      <w:r w:rsidR="003576DE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644134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 xml:space="preserve">, tj. </w:t>
      </w:r>
      <w:r w:rsidR="003576DE" w:rsidRPr="00272669">
        <w:rPr>
          <w:rFonts w:eastAsia="Times New Roman"/>
          <w:sz w:val="22"/>
          <w:szCs w:val="22"/>
        </w:rPr>
        <w:t>5</w:t>
      </w:r>
      <w:r w:rsidR="007F42AD" w:rsidRPr="00272669">
        <w:rPr>
          <w:rFonts w:eastAsia="Times New Roman"/>
          <w:sz w:val="22"/>
          <w:szCs w:val="22"/>
        </w:rPr>
        <w:t>8</w:t>
      </w:r>
      <w:r w:rsidR="005430D0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dnů.</w:t>
      </w:r>
    </w:p>
    <w:p w14:paraId="6849AA6A" w14:textId="59ECF3C3" w:rsidR="00AE324D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3/ Provozní doba kluziště bude </w:t>
      </w:r>
      <w:r w:rsidR="005430D0">
        <w:rPr>
          <w:rFonts w:eastAsia="Times New Roman"/>
          <w:sz w:val="22"/>
          <w:szCs w:val="22"/>
        </w:rPr>
        <w:t xml:space="preserve">v termínu od 12. 12. 2026 do 7. 2. 2026 </w:t>
      </w:r>
      <w:r w:rsidRPr="00272669">
        <w:rPr>
          <w:rFonts w:eastAsia="Times New Roman"/>
          <w:sz w:val="22"/>
          <w:szCs w:val="22"/>
        </w:rPr>
        <w:t xml:space="preserve">každý den od </w:t>
      </w:r>
      <w:r w:rsidR="007F42AD" w:rsidRPr="00272669">
        <w:rPr>
          <w:rFonts w:eastAsia="Times New Roman"/>
          <w:sz w:val="22"/>
          <w:szCs w:val="22"/>
        </w:rPr>
        <w:t>7</w:t>
      </w:r>
      <w:r w:rsidR="005430D0">
        <w:rPr>
          <w:rFonts w:eastAsia="Times New Roman"/>
          <w:sz w:val="22"/>
          <w:szCs w:val="22"/>
        </w:rPr>
        <w:t>:</w:t>
      </w:r>
      <w:r w:rsidR="007F42AD" w:rsidRPr="00272669">
        <w:rPr>
          <w:rFonts w:eastAsia="Times New Roman"/>
          <w:sz w:val="22"/>
          <w:szCs w:val="22"/>
        </w:rPr>
        <w:t>3</w:t>
      </w:r>
      <w:r w:rsidRPr="00272669">
        <w:rPr>
          <w:rFonts w:eastAsia="Times New Roman"/>
          <w:sz w:val="22"/>
          <w:szCs w:val="22"/>
        </w:rPr>
        <w:t xml:space="preserve">0 do </w:t>
      </w:r>
      <w:r w:rsidR="007F42AD" w:rsidRPr="00272669">
        <w:rPr>
          <w:rFonts w:eastAsia="Times New Roman"/>
          <w:sz w:val="22"/>
          <w:szCs w:val="22"/>
        </w:rPr>
        <w:t>19</w:t>
      </w:r>
      <w:r w:rsidR="005430D0">
        <w:rPr>
          <w:rFonts w:eastAsia="Times New Roman"/>
          <w:sz w:val="22"/>
          <w:szCs w:val="22"/>
        </w:rPr>
        <w:t>:</w:t>
      </w:r>
      <w:r w:rsidR="007F42AD" w:rsidRPr="00272669">
        <w:rPr>
          <w:rFonts w:eastAsia="Times New Roman"/>
          <w:sz w:val="22"/>
          <w:szCs w:val="22"/>
        </w:rPr>
        <w:t>3</w:t>
      </w:r>
      <w:r w:rsidRPr="00272669">
        <w:rPr>
          <w:rFonts w:eastAsia="Times New Roman"/>
          <w:sz w:val="22"/>
          <w:szCs w:val="22"/>
        </w:rPr>
        <w:t>0 hodin,</w:t>
      </w:r>
      <w:r w:rsidR="005430D0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24.</w:t>
      </w:r>
      <w:r w:rsidR="005430D0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 xml:space="preserve">12. </w:t>
      </w:r>
      <w:r w:rsidR="007F42AD" w:rsidRPr="00272669">
        <w:rPr>
          <w:rFonts w:eastAsia="Times New Roman"/>
          <w:sz w:val="22"/>
          <w:szCs w:val="22"/>
        </w:rPr>
        <w:t>a 31.</w:t>
      </w:r>
      <w:r w:rsidR="005430D0">
        <w:rPr>
          <w:rFonts w:eastAsia="Times New Roman"/>
          <w:sz w:val="22"/>
          <w:szCs w:val="22"/>
        </w:rPr>
        <w:t xml:space="preserve"> </w:t>
      </w:r>
      <w:r w:rsidR="007F42AD" w:rsidRPr="00272669">
        <w:rPr>
          <w:rFonts w:eastAsia="Times New Roman"/>
          <w:sz w:val="22"/>
          <w:szCs w:val="22"/>
        </w:rPr>
        <w:t>12. 2026</w:t>
      </w:r>
      <w:r w:rsidRPr="00272669">
        <w:rPr>
          <w:rFonts w:eastAsia="Times New Roman"/>
          <w:sz w:val="22"/>
          <w:szCs w:val="22"/>
        </w:rPr>
        <w:t xml:space="preserve"> od </w:t>
      </w:r>
      <w:r w:rsidR="00644134" w:rsidRPr="00272669">
        <w:rPr>
          <w:rFonts w:eastAsia="Times New Roman"/>
          <w:sz w:val="22"/>
          <w:szCs w:val="22"/>
        </w:rPr>
        <w:t>7</w:t>
      </w:r>
      <w:r w:rsidR="005430D0">
        <w:rPr>
          <w:rFonts w:eastAsia="Times New Roman"/>
          <w:sz w:val="22"/>
          <w:szCs w:val="22"/>
        </w:rPr>
        <w:t>:</w:t>
      </w:r>
      <w:r w:rsidR="00644134" w:rsidRPr="00272669">
        <w:rPr>
          <w:rFonts w:eastAsia="Times New Roman"/>
          <w:sz w:val="22"/>
          <w:szCs w:val="22"/>
        </w:rPr>
        <w:t>3</w:t>
      </w:r>
      <w:r w:rsidRPr="00272669">
        <w:rPr>
          <w:rFonts w:eastAsia="Times New Roman"/>
          <w:sz w:val="22"/>
          <w:szCs w:val="22"/>
        </w:rPr>
        <w:t>0 do 1</w:t>
      </w:r>
      <w:r w:rsidR="00AE324D" w:rsidRPr="00272669">
        <w:rPr>
          <w:rFonts w:eastAsia="Times New Roman"/>
          <w:sz w:val="22"/>
          <w:szCs w:val="22"/>
        </w:rPr>
        <w:t>6</w:t>
      </w:r>
      <w:r w:rsidR="005430D0">
        <w:rPr>
          <w:rFonts w:eastAsia="Times New Roman"/>
          <w:sz w:val="22"/>
          <w:szCs w:val="22"/>
        </w:rPr>
        <w:t>:</w:t>
      </w:r>
      <w:r w:rsidRPr="00272669">
        <w:rPr>
          <w:rFonts w:eastAsia="Times New Roman"/>
          <w:sz w:val="22"/>
          <w:szCs w:val="22"/>
        </w:rPr>
        <w:t>00 hodin</w:t>
      </w:r>
      <w:r w:rsidR="005430D0">
        <w:rPr>
          <w:rFonts w:eastAsia="Times New Roman"/>
          <w:sz w:val="22"/>
          <w:szCs w:val="22"/>
        </w:rPr>
        <w:t xml:space="preserve"> a</w:t>
      </w:r>
      <w:r w:rsidR="007F42AD" w:rsidRPr="00272669">
        <w:rPr>
          <w:rFonts w:eastAsia="Times New Roman"/>
          <w:sz w:val="22"/>
          <w:szCs w:val="22"/>
        </w:rPr>
        <w:t xml:space="preserve"> 1.</w:t>
      </w:r>
      <w:r w:rsidR="005430D0">
        <w:rPr>
          <w:rFonts w:eastAsia="Times New Roman"/>
          <w:sz w:val="22"/>
          <w:szCs w:val="22"/>
        </w:rPr>
        <w:t xml:space="preserve"> </w:t>
      </w:r>
      <w:r w:rsidR="007F42AD" w:rsidRPr="00272669">
        <w:rPr>
          <w:rFonts w:eastAsia="Times New Roman"/>
          <w:sz w:val="22"/>
          <w:szCs w:val="22"/>
        </w:rPr>
        <w:t>1. 2027</w:t>
      </w:r>
      <w:r w:rsidR="00644134" w:rsidRPr="00272669">
        <w:rPr>
          <w:rFonts w:eastAsia="Times New Roman"/>
          <w:sz w:val="22"/>
          <w:szCs w:val="22"/>
        </w:rPr>
        <w:t xml:space="preserve"> od 10</w:t>
      </w:r>
      <w:r w:rsidR="005430D0">
        <w:rPr>
          <w:rFonts w:eastAsia="Times New Roman"/>
          <w:sz w:val="22"/>
          <w:szCs w:val="22"/>
        </w:rPr>
        <w:t>:00</w:t>
      </w:r>
      <w:r w:rsidR="00644134" w:rsidRPr="00272669">
        <w:rPr>
          <w:rFonts w:eastAsia="Times New Roman"/>
          <w:sz w:val="22"/>
          <w:szCs w:val="22"/>
        </w:rPr>
        <w:t xml:space="preserve"> do 19</w:t>
      </w:r>
      <w:r w:rsidR="005430D0">
        <w:rPr>
          <w:rFonts w:eastAsia="Times New Roman"/>
          <w:sz w:val="22"/>
          <w:szCs w:val="22"/>
        </w:rPr>
        <w:t>:</w:t>
      </w:r>
      <w:r w:rsidR="00644134" w:rsidRPr="00272669">
        <w:rPr>
          <w:rFonts w:eastAsia="Times New Roman"/>
          <w:sz w:val="22"/>
          <w:szCs w:val="22"/>
        </w:rPr>
        <w:t>30 hod.</w:t>
      </w:r>
    </w:p>
    <w:p w14:paraId="4D636CEE" w14:textId="79932C58" w:rsidR="007662C6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4/ Veřejnosti bude umožněno kluziště využívat v pracovní dny minimálně v době od</w:t>
      </w:r>
      <w:r w:rsidR="007662C6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14</w:t>
      </w:r>
      <w:r w:rsidR="005430D0">
        <w:rPr>
          <w:rFonts w:eastAsia="Times New Roman"/>
          <w:sz w:val="22"/>
          <w:szCs w:val="22"/>
        </w:rPr>
        <w:t>:</w:t>
      </w:r>
      <w:r w:rsidRPr="00272669">
        <w:rPr>
          <w:rFonts w:eastAsia="Times New Roman"/>
          <w:sz w:val="22"/>
          <w:szCs w:val="22"/>
        </w:rPr>
        <w:t xml:space="preserve">00 do </w:t>
      </w:r>
      <w:r w:rsidR="00644134" w:rsidRPr="00272669">
        <w:rPr>
          <w:rFonts w:eastAsia="Times New Roman"/>
          <w:sz w:val="22"/>
          <w:szCs w:val="22"/>
        </w:rPr>
        <w:t>19</w:t>
      </w:r>
      <w:r w:rsidR="005430D0">
        <w:rPr>
          <w:rFonts w:eastAsia="Times New Roman"/>
          <w:sz w:val="22"/>
          <w:szCs w:val="22"/>
        </w:rPr>
        <w:t>:</w:t>
      </w:r>
      <w:r w:rsidR="00644134" w:rsidRPr="00272669">
        <w:rPr>
          <w:rFonts w:eastAsia="Times New Roman"/>
          <w:sz w:val="22"/>
          <w:szCs w:val="22"/>
        </w:rPr>
        <w:t>3</w:t>
      </w:r>
      <w:r w:rsidRPr="00272669">
        <w:rPr>
          <w:rFonts w:eastAsia="Times New Roman"/>
          <w:sz w:val="22"/>
          <w:szCs w:val="22"/>
        </w:rPr>
        <w:t>0 hodin,</w:t>
      </w:r>
      <w:r w:rsidR="005430D0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o víkendech minimálně v době od </w:t>
      </w:r>
      <w:r w:rsidR="00644134" w:rsidRPr="00272669">
        <w:rPr>
          <w:rFonts w:eastAsia="Times New Roman"/>
          <w:sz w:val="22"/>
          <w:szCs w:val="22"/>
        </w:rPr>
        <w:t>7</w:t>
      </w:r>
      <w:r w:rsidR="005430D0">
        <w:rPr>
          <w:rFonts w:eastAsia="Times New Roman"/>
          <w:sz w:val="22"/>
          <w:szCs w:val="22"/>
        </w:rPr>
        <w:t>:</w:t>
      </w:r>
      <w:r w:rsidR="00644134" w:rsidRPr="00272669">
        <w:rPr>
          <w:rFonts w:eastAsia="Times New Roman"/>
          <w:sz w:val="22"/>
          <w:szCs w:val="22"/>
        </w:rPr>
        <w:t>3</w:t>
      </w:r>
      <w:r w:rsidRPr="00272669">
        <w:rPr>
          <w:rFonts w:eastAsia="Times New Roman"/>
          <w:sz w:val="22"/>
          <w:szCs w:val="22"/>
        </w:rPr>
        <w:t xml:space="preserve">0 do </w:t>
      </w:r>
      <w:r w:rsidR="00644134" w:rsidRPr="00272669">
        <w:rPr>
          <w:rFonts w:eastAsia="Times New Roman"/>
          <w:sz w:val="22"/>
          <w:szCs w:val="22"/>
        </w:rPr>
        <w:t>19</w:t>
      </w:r>
      <w:r w:rsidR="005430D0">
        <w:rPr>
          <w:rFonts w:eastAsia="Times New Roman"/>
          <w:sz w:val="22"/>
          <w:szCs w:val="22"/>
        </w:rPr>
        <w:t>:</w:t>
      </w:r>
      <w:r w:rsidR="00644134" w:rsidRPr="00272669">
        <w:rPr>
          <w:rFonts w:eastAsia="Times New Roman"/>
          <w:sz w:val="22"/>
          <w:szCs w:val="22"/>
        </w:rPr>
        <w:t>3</w:t>
      </w:r>
      <w:r w:rsidRPr="00272669">
        <w:rPr>
          <w:rFonts w:eastAsia="Times New Roman"/>
          <w:sz w:val="22"/>
          <w:szCs w:val="22"/>
        </w:rPr>
        <w:t>0 hodin.</w:t>
      </w:r>
    </w:p>
    <w:p w14:paraId="6C7B22E2" w14:textId="5270AA7C" w:rsidR="007662C6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5/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umožní základním a mateřským školám či jiným příspěvkovým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organizacím města </w:t>
      </w:r>
      <w:r w:rsidR="005430D0">
        <w:rPr>
          <w:rFonts w:eastAsia="Times New Roman"/>
          <w:sz w:val="22"/>
          <w:szCs w:val="22"/>
        </w:rPr>
        <w:t xml:space="preserve">Český Brod </w:t>
      </w:r>
      <w:r w:rsidRPr="00272669">
        <w:rPr>
          <w:rFonts w:eastAsia="Times New Roman"/>
          <w:sz w:val="22"/>
          <w:szCs w:val="22"/>
        </w:rPr>
        <w:t>bezplatné užívání kluziště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v pracovní dny od </w:t>
      </w:r>
      <w:r w:rsidR="00644134" w:rsidRPr="00272669">
        <w:rPr>
          <w:rFonts w:eastAsia="Times New Roman"/>
          <w:sz w:val="22"/>
          <w:szCs w:val="22"/>
        </w:rPr>
        <w:t>7</w:t>
      </w:r>
      <w:r w:rsidR="005430D0">
        <w:rPr>
          <w:rFonts w:eastAsia="Times New Roman"/>
          <w:sz w:val="22"/>
          <w:szCs w:val="22"/>
        </w:rPr>
        <w:t>:</w:t>
      </w:r>
      <w:r w:rsidR="00644134" w:rsidRPr="00272669">
        <w:rPr>
          <w:rFonts w:eastAsia="Times New Roman"/>
          <w:sz w:val="22"/>
          <w:szCs w:val="22"/>
        </w:rPr>
        <w:t>3</w:t>
      </w:r>
      <w:r w:rsidRPr="00272669">
        <w:rPr>
          <w:rFonts w:eastAsia="Times New Roman"/>
          <w:sz w:val="22"/>
          <w:szCs w:val="22"/>
        </w:rPr>
        <w:t>0 do 14</w:t>
      </w:r>
      <w:r w:rsidR="005430D0">
        <w:rPr>
          <w:rFonts w:eastAsia="Times New Roman"/>
          <w:sz w:val="22"/>
          <w:szCs w:val="22"/>
        </w:rPr>
        <w:t>:</w:t>
      </w:r>
      <w:r w:rsidRPr="00272669">
        <w:rPr>
          <w:rFonts w:eastAsia="Times New Roman"/>
          <w:sz w:val="22"/>
          <w:szCs w:val="22"/>
        </w:rPr>
        <w:t>00 hodin.</w:t>
      </w:r>
    </w:p>
    <w:p w14:paraId="337D61F9" w14:textId="081440BE" w:rsidR="005430D0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6/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je </w:t>
      </w:r>
      <w:r w:rsidR="005430D0">
        <w:rPr>
          <w:rFonts w:eastAsia="Times New Roman"/>
          <w:sz w:val="22"/>
          <w:szCs w:val="22"/>
        </w:rPr>
        <w:t>povinen</w:t>
      </w:r>
      <w:r w:rsidRPr="00272669">
        <w:rPr>
          <w:rFonts w:eastAsia="Times New Roman"/>
          <w:sz w:val="22"/>
          <w:szCs w:val="22"/>
        </w:rPr>
        <w:t xml:space="preserve"> vybírat vstupné na osobu ve výši 50 Kč za 2 hodiny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bruslení (počítáno nepřetržitě), přičemž</w:t>
      </w:r>
      <w:r w:rsidR="009E0AE4" w:rsidRPr="00272669">
        <w:rPr>
          <w:rFonts w:eastAsia="Times New Roman"/>
          <w:sz w:val="22"/>
          <w:szCs w:val="22"/>
        </w:rPr>
        <w:t xml:space="preserve"> děti do 6 let budou mít vstup zdarma.</w:t>
      </w:r>
      <w:r w:rsidR="005430D0">
        <w:rPr>
          <w:rFonts w:eastAsia="Times New Roman"/>
          <w:sz w:val="22"/>
          <w:szCs w:val="22"/>
        </w:rPr>
        <w:t xml:space="preserve"> Výnos vstupného bude příjmem objednatele</w:t>
      </w:r>
      <w:r w:rsidR="00DC2A14">
        <w:rPr>
          <w:rFonts w:eastAsia="Times New Roman"/>
          <w:sz w:val="22"/>
          <w:szCs w:val="22"/>
        </w:rPr>
        <w:t>.</w:t>
      </w:r>
    </w:p>
    <w:p w14:paraId="341A2D46" w14:textId="2DAA4223" w:rsidR="007662C6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7/ De</w:t>
      </w:r>
      <w:r w:rsidR="00DC2A14">
        <w:rPr>
          <w:rFonts w:eastAsia="Times New Roman"/>
          <w:sz w:val="22"/>
          <w:szCs w:val="22"/>
        </w:rPr>
        <w:t>montáž</w:t>
      </w:r>
      <w:r w:rsidRPr="00272669">
        <w:rPr>
          <w:rFonts w:eastAsia="Times New Roman"/>
          <w:sz w:val="22"/>
          <w:szCs w:val="22"/>
        </w:rPr>
        <w:t xml:space="preserve"> kluziště bude provedena v době od ukončení provozu</w:t>
      </w:r>
      <w:r w:rsidR="00DC2A14">
        <w:rPr>
          <w:rFonts w:eastAsia="Times New Roman"/>
          <w:sz w:val="22"/>
          <w:szCs w:val="22"/>
        </w:rPr>
        <w:t xml:space="preserve">, </w:t>
      </w:r>
      <w:r w:rsidRPr="00272669">
        <w:rPr>
          <w:rFonts w:eastAsia="Times New Roman"/>
          <w:sz w:val="22"/>
          <w:szCs w:val="22"/>
        </w:rPr>
        <w:t xml:space="preserve">tj. </w:t>
      </w:r>
      <w:r w:rsidR="00DC2A14">
        <w:rPr>
          <w:rFonts w:eastAsia="Times New Roman"/>
          <w:sz w:val="22"/>
          <w:szCs w:val="22"/>
        </w:rPr>
        <w:t xml:space="preserve">od </w:t>
      </w:r>
      <w:r w:rsidR="00644134" w:rsidRPr="00272669">
        <w:rPr>
          <w:rFonts w:eastAsia="Times New Roman"/>
          <w:sz w:val="22"/>
          <w:szCs w:val="22"/>
        </w:rPr>
        <w:t>8</w:t>
      </w:r>
      <w:r w:rsidRPr="00272669">
        <w:rPr>
          <w:rFonts w:eastAsia="Times New Roman"/>
          <w:sz w:val="22"/>
          <w:szCs w:val="22"/>
        </w:rPr>
        <w:t xml:space="preserve">. </w:t>
      </w:r>
      <w:r w:rsidR="007662C6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644134" w:rsidRPr="00272669">
        <w:rPr>
          <w:rFonts w:eastAsia="Times New Roman"/>
          <w:sz w:val="22"/>
          <w:szCs w:val="22"/>
        </w:rPr>
        <w:t>7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do 1</w:t>
      </w:r>
      <w:r w:rsidR="00644134" w:rsidRPr="00272669">
        <w:rPr>
          <w:rFonts w:eastAsia="Times New Roman"/>
          <w:sz w:val="22"/>
          <w:szCs w:val="22"/>
        </w:rPr>
        <w:t>4</w:t>
      </w:r>
      <w:r w:rsidRPr="00272669">
        <w:rPr>
          <w:rFonts w:eastAsia="Times New Roman"/>
          <w:sz w:val="22"/>
          <w:szCs w:val="22"/>
        </w:rPr>
        <w:t xml:space="preserve">. </w:t>
      </w:r>
      <w:r w:rsidR="007662C6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644134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>.</w:t>
      </w:r>
    </w:p>
    <w:p w14:paraId="34DA3E0A" w14:textId="77777777" w:rsidR="002438B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8/ Instalace musí být provedena odborně zkušenou společností či přímo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dodavatelem. Před instalací musí být provedena odborná zkouška kvality chladicí</w:t>
      </w:r>
      <w:r w:rsidR="00552AC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kapaliny (glykolu). Manipulace s komponenty kluziště bude prováděna níže</w:t>
      </w:r>
      <w:r w:rsidR="002438B0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uvedeným způsobem:</w:t>
      </w:r>
    </w:p>
    <w:p w14:paraId="3E06A3DC" w14:textId="77777777" w:rsidR="002438B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Komponenty kluziště vč. chladících jednotek musí být odborně</w:t>
      </w:r>
      <w:r w:rsidR="002438B0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namontovány, demontovány a odvezeny.</w:t>
      </w:r>
    </w:p>
    <w:p w14:paraId="39F0AEA1" w14:textId="796C91D9" w:rsidR="002438B0" w:rsidRPr="00272669" w:rsidRDefault="005430D0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Zhotovitel</w:t>
      </w:r>
      <w:r w:rsidR="00900E6E" w:rsidRPr="00272669">
        <w:rPr>
          <w:rFonts w:eastAsia="Times New Roman"/>
          <w:sz w:val="22"/>
          <w:szCs w:val="22"/>
        </w:rPr>
        <w:t xml:space="preserve"> hradí manipulaci s</w:t>
      </w:r>
      <w:r w:rsidR="002438B0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komponenty i dopravu s jeřábem (jeřáb nutný pro vyzdvižení chladicích</w:t>
      </w:r>
      <w:r w:rsidR="002438B0" w:rsidRPr="00272669">
        <w:rPr>
          <w:rFonts w:eastAsia="Times New Roman"/>
          <w:sz w:val="22"/>
          <w:szCs w:val="22"/>
        </w:rPr>
        <w:t xml:space="preserve"> j</w:t>
      </w:r>
      <w:r w:rsidR="00900E6E" w:rsidRPr="00272669">
        <w:rPr>
          <w:rFonts w:eastAsia="Times New Roman"/>
          <w:sz w:val="22"/>
          <w:szCs w:val="22"/>
        </w:rPr>
        <w:t>ednotek a pro manipulaci s</w:t>
      </w:r>
      <w:r w:rsidR="00DC2A14">
        <w:rPr>
          <w:rFonts w:eastAsia="Times New Roman"/>
          <w:sz w:val="22"/>
          <w:szCs w:val="22"/>
        </w:rPr>
        <w:t> </w:t>
      </w:r>
      <w:r w:rsidR="00900E6E" w:rsidRPr="00272669">
        <w:rPr>
          <w:rFonts w:eastAsia="Times New Roman"/>
          <w:sz w:val="22"/>
          <w:szCs w:val="22"/>
        </w:rPr>
        <w:t>přepravními</w:t>
      </w:r>
      <w:r w:rsidR="00DC2A14">
        <w:rPr>
          <w:rFonts w:eastAsia="Times New Roman"/>
          <w:sz w:val="22"/>
          <w:szCs w:val="22"/>
        </w:rPr>
        <w:t xml:space="preserve"> a</w:t>
      </w:r>
      <w:r w:rsidR="00900E6E" w:rsidRPr="00272669">
        <w:rPr>
          <w:rFonts w:eastAsia="Times New Roman"/>
          <w:sz w:val="22"/>
          <w:szCs w:val="22"/>
        </w:rPr>
        <w:t xml:space="preserve"> skladovými kontejnery)</w:t>
      </w:r>
      <w:r w:rsidR="002438B0" w:rsidRPr="00272669">
        <w:rPr>
          <w:rFonts w:eastAsia="Times New Roman"/>
          <w:sz w:val="22"/>
          <w:szCs w:val="22"/>
        </w:rPr>
        <w:t>.</w:t>
      </w:r>
    </w:p>
    <w:p w14:paraId="3B62AC42" w14:textId="50256A02" w:rsidR="002438B0" w:rsidRPr="00272669" w:rsidRDefault="005430D0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Zhotovitel</w:t>
      </w:r>
      <w:r w:rsidR="00900E6E" w:rsidRPr="00272669">
        <w:rPr>
          <w:rFonts w:eastAsia="Times New Roman"/>
          <w:sz w:val="22"/>
          <w:szCs w:val="22"/>
        </w:rPr>
        <w:t xml:space="preserve"> na své náklady zařídí manipulaci s chladicí kapalinou.</w:t>
      </w:r>
    </w:p>
    <w:p w14:paraId="00AF4017" w14:textId="0790F8EF" w:rsidR="002438B0" w:rsidRPr="00272669" w:rsidRDefault="005430D0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Zhotovitel</w:t>
      </w:r>
      <w:r w:rsidR="00900E6E" w:rsidRPr="00272669">
        <w:rPr>
          <w:rFonts w:eastAsia="Times New Roman"/>
          <w:sz w:val="22"/>
          <w:szCs w:val="22"/>
        </w:rPr>
        <w:t xml:space="preserve"> zajistí na své náklady vyrovnání terénu pro instalaci kluziště</w:t>
      </w:r>
      <w:r w:rsidR="002438B0" w:rsidRPr="00272669">
        <w:rPr>
          <w:rFonts w:eastAsia="Times New Roman"/>
          <w:sz w:val="22"/>
          <w:szCs w:val="22"/>
        </w:rPr>
        <w:t>.</w:t>
      </w:r>
    </w:p>
    <w:p w14:paraId="637F51D0" w14:textId="19AF1A63" w:rsidR="002438B0" w:rsidRPr="00272669" w:rsidRDefault="00DC2A14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zajistí</w:t>
      </w:r>
      <w:r w:rsidRPr="0027266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</w:t>
      </w:r>
      <w:r w:rsidR="00900E6E" w:rsidRPr="00272669">
        <w:rPr>
          <w:rFonts w:eastAsia="Times New Roman"/>
          <w:sz w:val="22"/>
          <w:szCs w:val="22"/>
        </w:rPr>
        <w:t>chranu stávající zeleně</w:t>
      </w:r>
      <w:r w:rsidR="002438B0" w:rsidRPr="00272669">
        <w:rPr>
          <w:rFonts w:eastAsia="Times New Roman"/>
          <w:sz w:val="22"/>
          <w:szCs w:val="22"/>
        </w:rPr>
        <w:t>.</w:t>
      </w:r>
    </w:p>
    <w:p w14:paraId="0B6438B2" w14:textId="3F0A7182" w:rsidR="007662C6" w:rsidRPr="00272669" w:rsidRDefault="005430D0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Zhotovitel</w:t>
      </w:r>
      <w:r w:rsidR="00900E6E" w:rsidRPr="00272669">
        <w:rPr>
          <w:rFonts w:eastAsia="Times New Roman"/>
          <w:sz w:val="22"/>
          <w:szCs w:val="22"/>
        </w:rPr>
        <w:t xml:space="preserve"> se zavazuje po de</w:t>
      </w:r>
      <w:r w:rsidR="00DC2A14">
        <w:rPr>
          <w:rFonts w:eastAsia="Times New Roman"/>
          <w:sz w:val="22"/>
          <w:szCs w:val="22"/>
        </w:rPr>
        <w:t>montáži</w:t>
      </w:r>
      <w:r w:rsidR="00900E6E" w:rsidRPr="00272669">
        <w:rPr>
          <w:rFonts w:eastAsia="Times New Roman"/>
          <w:sz w:val="22"/>
          <w:szCs w:val="22"/>
        </w:rPr>
        <w:t xml:space="preserve"> kluziště plochu uvést do</w:t>
      </w:r>
      <w:r w:rsidR="002438B0" w:rsidRPr="00272669">
        <w:rPr>
          <w:rFonts w:eastAsia="Times New Roman"/>
          <w:sz w:val="22"/>
          <w:szCs w:val="22"/>
        </w:rPr>
        <w:t xml:space="preserve"> původního</w:t>
      </w:r>
      <w:r w:rsidR="00900E6E" w:rsidRPr="00272669">
        <w:rPr>
          <w:rFonts w:eastAsia="Times New Roman"/>
          <w:sz w:val="22"/>
          <w:szCs w:val="22"/>
        </w:rPr>
        <w:t xml:space="preserve"> stavu, tj. stavu, který byl na daném místě před umístěním kluziště.</w:t>
      </w:r>
    </w:p>
    <w:p w14:paraId="4686CBDF" w14:textId="6CE530E6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9/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zajistí technologické a technické zabezpečení kluziště, vč</w:t>
      </w:r>
      <w:r w:rsidR="00B763BE" w:rsidRPr="00272669">
        <w:rPr>
          <w:rFonts w:eastAsia="Times New Roman"/>
          <w:sz w:val="22"/>
          <w:szCs w:val="22"/>
        </w:rPr>
        <w:t xml:space="preserve">etně </w:t>
      </w:r>
      <w:r w:rsidRPr="00272669">
        <w:rPr>
          <w:rFonts w:eastAsia="Times New Roman"/>
          <w:sz w:val="22"/>
          <w:szCs w:val="22"/>
        </w:rPr>
        <w:t>kompletní instalace a de</w:t>
      </w:r>
      <w:r w:rsidR="00DC2A14">
        <w:rPr>
          <w:rFonts w:eastAsia="Times New Roman"/>
          <w:sz w:val="22"/>
          <w:szCs w:val="22"/>
        </w:rPr>
        <w:t>montáže</w:t>
      </w:r>
      <w:r w:rsidRPr="00272669">
        <w:rPr>
          <w:rFonts w:eastAsia="Times New Roman"/>
          <w:sz w:val="22"/>
          <w:szCs w:val="22"/>
        </w:rPr>
        <w:t>, níže uvedeným způsobem:</w:t>
      </w:r>
    </w:p>
    <w:p w14:paraId="54A03F19" w14:textId="6F28FB54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Kompletně zajistí technologické postupy, zprovozní chladicí jednotky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včetně chladicí kapaliny, zajistí dovoz i odvoz kompletních komponentů kluziště</w:t>
      </w:r>
      <w:r w:rsidR="00DC2A14">
        <w:rPr>
          <w:rFonts w:eastAsia="Times New Roman"/>
          <w:sz w:val="22"/>
          <w:szCs w:val="22"/>
        </w:rPr>
        <w:t xml:space="preserve">, </w:t>
      </w:r>
      <w:r w:rsidRPr="00272669">
        <w:rPr>
          <w:rFonts w:eastAsia="Times New Roman"/>
          <w:sz w:val="22"/>
          <w:szCs w:val="22"/>
        </w:rPr>
        <w:t>zajistí kompletní instalaci a</w:t>
      </w:r>
      <w:r w:rsidR="007662C6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zapojení chladících jednotek do systému kluziště.</w:t>
      </w:r>
    </w:p>
    <w:p w14:paraId="483A2E79" w14:textId="77777777" w:rsidR="00B763BE" w:rsidRPr="00272669" w:rsidRDefault="00B763B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Dále z</w:t>
      </w:r>
      <w:r w:rsidR="00900E6E" w:rsidRPr="00272669">
        <w:rPr>
          <w:rFonts w:eastAsia="Times New Roman"/>
          <w:sz w:val="22"/>
          <w:szCs w:val="22"/>
        </w:rPr>
        <w:t>ajistí přívod vody a s tím související sítě. V případě poruchy pak</w:t>
      </w:r>
      <w:r w:rsidR="004E447F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dodavatel řeší veškeré</w:t>
      </w:r>
      <w:r w:rsidR="00033CA7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úkony samostatně. Náklady za odběr vody nese</w:t>
      </w:r>
      <w:r w:rsidR="004E447F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objednatel</w:t>
      </w:r>
      <w:r w:rsidR="004E447F" w:rsidRPr="00272669">
        <w:rPr>
          <w:rFonts w:eastAsia="Times New Roman"/>
          <w:sz w:val="22"/>
          <w:szCs w:val="22"/>
        </w:rPr>
        <w:t>.</w:t>
      </w:r>
    </w:p>
    <w:p w14:paraId="2F66D3BE" w14:textId="107B9DE6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V období od </w:t>
      </w:r>
      <w:r w:rsidR="004E447F" w:rsidRPr="00272669">
        <w:rPr>
          <w:rFonts w:eastAsia="Times New Roman"/>
          <w:sz w:val="22"/>
          <w:szCs w:val="22"/>
        </w:rPr>
        <w:t>1</w:t>
      </w:r>
      <w:r w:rsidR="007F42AD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1</w:t>
      </w:r>
      <w:r w:rsidR="004E447F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7F42AD" w:rsidRPr="00272669">
        <w:rPr>
          <w:rFonts w:eastAsia="Times New Roman"/>
          <w:sz w:val="22"/>
          <w:szCs w:val="22"/>
        </w:rPr>
        <w:t>6</w:t>
      </w:r>
      <w:r w:rsidRPr="00272669">
        <w:rPr>
          <w:rFonts w:eastAsia="Times New Roman"/>
          <w:sz w:val="22"/>
          <w:szCs w:val="22"/>
        </w:rPr>
        <w:t xml:space="preserve"> do </w:t>
      </w:r>
      <w:r w:rsidR="007F42AD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 xml:space="preserve">. </w:t>
      </w:r>
      <w:r w:rsidR="004E447F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7F42AD" w:rsidRPr="00272669">
        <w:rPr>
          <w:rFonts w:eastAsia="Times New Roman"/>
          <w:sz w:val="22"/>
          <w:szCs w:val="22"/>
        </w:rPr>
        <w:t>6</w:t>
      </w:r>
      <w:r w:rsidRPr="00272669">
        <w:rPr>
          <w:rFonts w:eastAsia="Times New Roman"/>
          <w:sz w:val="22"/>
          <w:szCs w:val="22"/>
        </w:rPr>
        <w:t xml:space="preserve"> zajistí provoz kluziště </w:t>
      </w:r>
      <w:r w:rsidR="003A424E">
        <w:rPr>
          <w:rFonts w:eastAsia="Times New Roman"/>
          <w:sz w:val="22"/>
          <w:szCs w:val="22"/>
        </w:rPr>
        <w:t xml:space="preserve">pro veřejnost </w:t>
      </w:r>
      <w:r w:rsidRPr="00272669">
        <w:rPr>
          <w:rFonts w:eastAsia="Times New Roman"/>
          <w:sz w:val="22"/>
          <w:szCs w:val="22"/>
        </w:rPr>
        <w:t>každý den,</w:t>
      </w:r>
      <w:r w:rsidR="004E447F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kdy venkovní teplota nepřesáhne +</w:t>
      </w:r>
      <w:r w:rsidR="00DC2A14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>15°C.</w:t>
      </w:r>
    </w:p>
    <w:p w14:paraId="193CF1B1" w14:textId="77777777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Zajistí v případě potřeby odklizení sněhu z přístupových cest ke kluzišti.</w:t>
      </w:r>
    </w:p>
    <w:p w14:paraId="43710C3E" w14:textId="77777777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Zajistí osvětlení kluziště reflektory</w:t>
      </w:r>
      <w:r w:rsidR="00B763BE" w:rsidRPr="00272669">
        <w:rPr>
          <w:rFonts w:eastAsia="Times New Roman"/>
          <w:sz w:val="22"/>
          <w:szCs w:val="22"/>
        </w:rPr>
        <w:t>.</w:t>
      </w:r>
    </w:p>
    <w:p w14:paraId="0C8BDE2B" w14:textId="38BB7C48" w:rsidR="004E447F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Na vlastní náklady zajistí zázemí pro návštěvníky pro bezproblémové přezutí minimálně 20 osob zároveň.</w:t>
      </w:r>
    </w:p>
    <w:p w14:paraId="62879B7B" w14:textId="15671044" w:rsidR="004E447F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10/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zajistí půjčování alespoň </w:t>
      </w:r>
      <w:r w:rsidR="004E447F" w:rsidRPr="00272669">
        <w:rPr>
          <w:rFonts w:eastAsia="Times New Roman"/>
          <w:sz w:val="22"/>
          <w:szCs w:val="22"/>
        </w:rPr>
        <w:t>10</w:t>
      </w:r>
      <w:r w:rsidRPr="00272669">
        <w:rPr>
          <w:rFonts w:eastAsia="Times New Roman"/>
          <w:sz w:val="22"/>
          <w:szCs w:val="22"/>
        </w:rPr>
        <w:t>0 párů bruslí po celou provozní dobu</w:t>
      </w:r>
      <w:r w:rsidR="003E3222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kluziště. Brusle budou pravidelně broušeny.</w:t>
      </w:r>
    </w:p>
    <w:p w14:paraId="3A1B5595" w14:textId="5C13F7DA" w:rsidR="004E447F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11/ Led bude upravován minimálně 1</w:t>
      </w:r>
      <w:r w:rsidR="0041507F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x denně </w:t>
      </w:r>
      <w:commentRangeStart w:id="0"/>
      <w:r w:rsidRPr="00272669">
        <w:rPr>
          <w:rFonts w:eastAsia="Times New Roman"/>
          <w:sz w:val="22"/>
          <w:szCs w:val="22"/>
        </w:rPr>
        <w:t>rolbou s ohřevem teplé vody a se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shrnovačem sněhu. Provoz rolby zajišťuje v plném rozsahu </w:t>
      </w:r>
      <w:r w:rsidR="005430D0">
        <w:rPr>
          <w:rFonts w:eastAsia="Times New Roman"/>
          <w:sz w:val="22"/>
          <w:szCs w:val="22"/>
        </w:rPr>
        <w:t>zhotovitel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prostřednictvím technologického správce.</w:t>
      </w:r>
      <w:commentRangeEnd w:id="0"/>
      <w:r w:rsidR="0041507F" w:rsidRPr="00272669">
        <w:rPr>
          <w:rStyle w:val="Odkaznakoment"/>
          <w:rFonts w:eastAsia="Times New Roman"/>
          <w:sz w:val="22"/>
          <w:szCs w:val="22"/>
        </w:rPr>
        <w:commentReference w:id="0"/>
      </w:r>
    </w:p>
    <w:p w14:paraId="691763AB" w14:textId="3CB7D693" w:rsidR="004E447F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12/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zajistí čistotu v okolí kluziště, včetně zajištění minimálně 4 skruží na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odpadkové pytle a pytle do těchto skruží u kluziště. Odpadkové pytle budou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em pravidelně vyměňovány a na základě domluvy s</w:t>
      </w:r>
      <w:r w:rsidR="00B763BE" w:rsidRPr="00272669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>objednatelem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ukládány na předem určené místo.</w:t>
      </w:r>
    </w:p>
    <w:p w14:paraId="54306C8B" w14:textId="473C6DA8" w:rsidR="004E447F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13/ Po celou provozní dobu kluziště bude přítomen technologický správce s</w:t>
      </w:r>
      <w:r w:rsidR="00B763BE" w:rsidRPr="00272669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>praxí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 provozem obdobného zařízení.</w:t>
      </w:r>
    </w:p>
    <w:p w14:paraId="6C06E04F" w14:textId="54B391F6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14/ V zázemí kluziště bude k dispozici lékárnička, kniha úrazů a služební telefon,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který bude sloužit pro zavolání první pomoci.</w:t>
      </w:r>
    </w:p>
    <w:p w14:paraId="27F2CB57" w14:textId="2A9C90E8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15/ U kluziště bude umístěna tabule o velikosti minimálně 1</w:t>
      </w:r>
      <w:r w:rsidR="0024429E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x</w:t>
      </w:r>
      <w:r w:rsidR="0024429E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1 metr s</w:t>
      </w:r>
      <w:r w:rsidR="00B763BE" w:rsidRPr="00272669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>provozním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řádem a bezpečnostními pokyny. Provozní řád obsahuje minimálně informace o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zákazu požívání alkoholických i nealkoholických nápojů a občerstvení na kluzišti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a upozornění návštěvníků na povinnost neohrožovat svým chováním ostatní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návštěvníky. Dodržování provozního řádu bude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kontrolovat.</w:t>
      </w:r>
    </w:p>
    <w:p w14:paraId="5953D3A7" w14:textId="3EF2DBD4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16/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bude zajišťovat přístupovou cestu ke kluzišti proti uklouznutí a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umístí výstražnou ceduli s upozorněním.</w:t>
      </w:r>
    </w:p>
    <w:p w14:paraId="7B44ADBF" w14:textId="68007D36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1</w:t>
      </w:r>
      <w:r w:rsidR="00EC7548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 xml:space="preserve">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zajistí na své náklady veškeré činnosti uvedené v tomto článku, a to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po celou dobu provozu</w:t>
      </w:r>
      <w:r w:rsidR="0024429E">
        <w:rPr>
          <w:rFonts w:eastAsia="Times New Roman"/>
          <w:sz w:val="22"/>
          <w:szCs w:val="22"/>
        </w:rPr>
        <w:t>.</w:t>
      </w:r>
    </w:p>
    <w:p w14:paraId="082A19D9" w14:textId="612838CA" w:rsidR="00EC7548" w:rsidRPr="005C46F7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5C46F7">
        <w:rPr>
          <w:b/>
          <w:sz w:val="22"/>
          <w:szCs w:val="22"/>
        </w:rPr>
        <w:t>Doba trvání smlouvy</w:t>
      </w:r>
    </w:p>
    <w:p w14:paraId="5CD613CA" w14:textId="1ACE0515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1/ Tato smlouva se uzavírá na dobu určitou od </w:t>
      </w:r>
      <w:r w:rsidR="00644134" w:rsidRPr="00272669">
        <w:rPr>
          <w:rFonts w:eastAsia="Times New Roman"/>
          <w:sz w:val="22"/>
          <w:szCs w:val="22"/>
        </w:rPr>
        <w:t>4</w:t>
      </w:r>
      <w:r w:rsidR="00EC7548" w:rsidRPr="00272669">
        <w:rPr>
          <w:rFonts w:eastAsia="Times New Roman"/>
          <w:sz w:val="22"/>
          <w:szCs w:val="22"/>
        </w:rPr>
        <w:t>.</w:t>
      </w:r>
      <w:r w:rsidR="003A424E">
        <w:rPr>
          <w:rFonts w:eastAsia="Times New Roman"/>
          <w:sz w:val="22"/>
          <w:szCs w:val="22"/>
        </w:rPr>
        <w:t xml:space="preserve"> </w:t>
      </w:r>
      <w:r w:rsidR="00EC7548" w:rsidRPr="00272669">
        <w:rPr>
          <w:rFonts w:eastAsia="Times New Roman"/>
          <w:sz w:val="22"/>
          <w:szCs w:val="22"/>
        </w:rPr>
        <w:t>12.</w:t>
      </w:r>
      <w:r w:rsidR="003A424E">
        <w:rPr>
          <w:rFonts w:eastAsia="Times New Roman"/>
          <w:sz w:val="22"/>
          <w:szCs w:val="22"/>
        </w:rPr>
        <w:t xml:space="preserve"> </w:t>
      </w:r>
      <w:r w:rsidR="00EC7548" w:rsidRPr="00272669">
        <w:rPr>
          <w:rFonts w:eastAsia="Times New Roman"/>
          <w:sz w:val="22"/>
          <w:szCs w:val="22"/>
        </w:rPr>
        <w:t>202</w:t>
      </w:r>
      <w:r w:rsidR="00644134" w:rsidRPr="00272669">
        <w:rPr>
          <w:rFonts w:eastAsia="Times New Roman"/>
          <w:sz w:val="22"/>
          <w:szCs w:val="22"/>
        </w:rPr>
        <w:t>6</w:t>
      </w:r>
      <w:r w:rsidR="00EC754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do</w:t>
      </w:r>
      <w:r w:rsidR="00EC7548" w:rsidRPr="00272669">
        <w:rPr>
          <w:rFonts w:eastAsia="Times New Roman"/>
          <w:sz w:val="22"/>
          <w:szCs w:val="22"/>
        </w:rPr>
        <w:t xml:space="preserve"> 1</w:t>
      </w:r>
      <w:r w:rsidR="00644134" w:rsidRPr="00272669">
        <w:rPr>
          <w:rFonts w:eastAsia="Times New Roman"/>
          <w:sz w:val="22"/>
          <w:szCs w:val="22"/>
        </w:rPr>
        <w:t>4</w:t>
      </w:r>
      <w:r w:rsidR="00EC7548" w:rsidRPr="00272669">
        <w:rPr>
          <w:rFonts w:eastAsia="Times New Roman"/>
          <w:sz w:val="22"/>
          <w:szCs w:val="22"/>
        </w:rPr>
        <w:t>.</w:t>
      </w:r>
      <w:r w:rsidR="003A424E">
        <w:rPr>
          <w:rFonts w:eastAsia="Times New Roman"/>
          <w:sz w:val="22"/>
          <w:szCs w:val="22"/>
        </w:rPr>
        <w:t xml:space="preserve"> </w:t>
      </w:r>
      <w:r w:rsidR="00EC7548" w:rsidRPr="00272669">
        <w:rPr>
          <w:rFonts w:eastAsia="Times New Roman"/>
          <w:sz w:val="22"/>
          <w:szCs w:val="22"/>
        </w:rPr>
        <w:t>2.</w:t>
      </w:r>
      <w:r w:rsidR="003A424E">
        <w:rPr>
          <w:rFonts w:eastAsia="Times New Roman"/>
          <w:sz w:val="22"/>
          <w:szCs w:val="22"/>
        </w:rPr>
        <w:t xml:space="preserve"> </w:t>
      </w:r>
      <w:r w:rsidR="00EC7548" w:rsidRPr="00272669">
        <w:rPr>
          <w:rFonts w:eastAsia="Times New Roman"/>
          <w:sz w:val="22"/>
          <w:szCs w:val="22"/>
        </w:rPr>
        <w:t>202</w:t>
      </w:r>
      <w:r w:rsidR="00644134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 xml:space="preserve"> (</w:t>
      </w:r>
      <w:r w:rsidR="005430D0">
        <w:rPr>
          <w:rFonts w:eastAsia="Times New Roman"/>
          <w:sz w:val="22"/>
          <w:szCs w:val="22"/>
        </w:rPr>
        <w:t>zhotovitel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bude </w:t>
      </w:r>
      <w:r w:rsidR="003A424E">
        <w:rPr>
          <w:rFonts w:eastAsia="Times New Roman"/>
          <w:sz w:val="22"/>
          <w:szCs w:val="22"/>
        </w:rPr>
        <w:t xml:space="preserve">pro veřejnost </w:t>
      </w:r>
      <w:r w:rsidRPr="00272669">
        <w:rPr>
          <w:rFonts w:eastAsia="Times New Roman"/>
          <w:sz w:val="22"/>
          <w:szCs w:val="22"/>
        </w:rPr>
        <w:t xml:space="preserve">provozovat kluziště od </w:t>
      </w:r>
      <w:r w:rsidR="00EC7548" w:rsidRPr="00272669">
        <w:rPr>
          <w:rFonts w:eastAsia="Times New Roman"/>
          <w:sz w:val="22"/>
          <w:szCs w:val="22"/>
        </w:rPr>
        <w:t>1</w:t>
      </w:r>
      <w:r w:rsidR="00644134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1</w:t>
      </w:r>
      <w:r w:rsidR="00EC7548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644134" w:rsidRPr="00272669">
        <w:rPr>
          <w:rFonts w:eastAsia="Times New Roman"/>
          <w:sz w:val="22"/>
          <w:szCs w:val="22"/>
        </w:rPr>
        <w:t xml:space="preserve">6 </w:t>
      </w:r>
      <w:r w:rsidRPr="00272669">
        <w:rPr>
          <w:rFonts w:eastAsia="Times New Roman"/>
          <w:sz w:val="22"/>
          <w:szCs w:val="22"/>
        </w:rPr>
        <w:t xml:space="preserve">do </w:t>
      </w:r>
      <w:r w:rsidR="00644134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>.</w:t>
      </w:r>
      <w:r w:rsidR="003A424E">
        <w:rPr>
          <w:rFonts w:eastAsia="Times New Roman"/>
          <w:sz w:val="22"/>
          <w:szCs w:val="22"/>
        </w:rPr>
        <w:t xml:space="preserve"> </w:t>
      </w:r>
      <w:r w:rsidR="00EC7548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792108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 xml:space="preserve">, tj. </w:t>
      </w:r>
      <w:r w:rsidR="00EC7548" w:rsidRPr="00272669">
        <w:rPr>
          <w:rFonts w:eastAsia="Times New Roman"/>
          <w:sz w:val="22"/>
          <w:szCs w:val="22"/>
        </w:rPr>
        <w:t>5</w:t>
      </w:r>
      <w:r w:rsidR="0024429E">
        <w:rPr>
          <w:rFonts w:eastAsia="Times New Roman"/>
          <w:sz w:val="22"/>
          <w:szCs w:val="22"/>
        </w:rPr>
        <w:t>8</w:t>
      </w:r>
      <w:r w:rsidRPr="00272669">
        <w:rPr>
          <w:rFonts w:eastAsia="Times New Roman"/>
          <w:sz w:val="22"/>
          <w:szCs w:val="22"/>
        </w:rPr>
        <w:t xml:space="preserve"> dní celkem).</w:t>
      </w:r>
    </w:p>
    <w:p w14:paraId="551484C2" w14:textId="77777777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2/ Smluvní strany se dohodly, že smlouva může být před uplynutím doby trvání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smlouvy ukončena následujícími způsoby:</w:t>
      </w:r>
    </w:p>
    <w:p w14:paraId="18638B1C" w14:textId="77777777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a) dohodou smluvních stran.</w:t>
      </w:r>
    </w:p>
    <w:p w14:paraId="42BEC660" w14:textId="40DA518F" w:rsidR="00EC7548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b) odstoupením od smlouvy jednou ze smluvních stran z důvodu vážného</w:t>
      </w:r>
      <w:r w:rsidR="00EC754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porušení smluvních podmínek nebo v případě, že klimatické podmínky nejméně</w:t>
      </w:r>
      <w:r w:rsidR="00EC7548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7 dnů za sebou neumožní provozování kluziště.</w:t>
      </w:r>
    </w:p>
    <w:p w14:paraId="65381CD1" w14:textId="77777777" w:rsidR="00B763B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3/ Závažným porušením smluvních podmínek se rozumí:</w:t>
      </w:r>
    </w:p>
    <w:p w14:paraId="54754736" w14:textId="75136F72" w:rsidR="00B763BE" w:rsidRPr="0024429E" w:rsidRDefault="00900E6E" w:rsidP="0024429E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60" w:after="60"/>
        <w:ind w:left="714" w:hanging="357"/>
        <w:contextualSpacing w:val="0"/>
        <w:jc w:val="both"/>
        <w:textAlignment w:val="auto"/>
        <w:rPr>
          <w:rFonts w:eastAsia="Times New Roman"/>
          <w:sz w:val="22"/>
          <w:szCs w:val="22"/>
        </w:rPr>
      </w:pPr>
      <w:r w:rsidRPr="0024429E">
        <w:rPr>
          <w:rFonts w:eastAsia="Times New Roman"/>
          <w:sz w:val="22"/>
          <w:szCs w:val="22"/>
        </w:rPr>
        <w:lastRenderedPageBreak/>
        <w:t>nedodržení závazných právních, technických, odborných, oborových,</w:t>
      </w:r>
      <w:r w:rsidR="0024429E" w:rsidRPr="0024429E">
        <w:rPr>
          <w:rFonts w:eastAsia="Times New Roman"/>
          <w:sz w:val="22"/>
          <w:szCs w:val="22"/>
        </w:rPr>
        <w:t xml:space="preserve"> </w:t>
      </w:r>
      <w:r w:rsidRPr="0024429E">
        <w:rPr>
          <w:rFonts w:eastAsia="Times New Roman"/>
          <w:sz w:val="22"/>
          <w:szCs w:val="22"/>
        </w:rPr>
        <w:t>bezpečnostních, požárních nebo hygienických norem</w:t>
      </w:r>
      <w:r w:rsidR="00B763BE" w:rsidRPr="0024429E">
        <w:rPr>
          <w:rFonts w:eastAsia="Times New Roman"/>
          <w:sz w:val="22"/>
          <w:szCs w:val="22"/>
        </w:rPr>
        <w:t>,</w:t>
      </w:r>
    </w:p>
    <w:p w14:paraId="55611F78" w14:textId="4CD3EB6C" w:rsidR="00B763BE" w:rsidRPr="0024429E" w:rsidRDefault="00900E6E" w:rsidP="0024429E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60" w:after="60"/>
        <w:ind w:left="714" w:hanging="357"/>
        <w:contextualSpacing w:val="0"/>
        <w:jc w:val="both"/>
        <w:textAlignment w:val="auto"/>
        <w:rPr>
          <w:rFonts w:eastAsia="Times New Roman"/>
          <w:sz w:val="22"/>
          <w:szCs w:val="22"/>
        </w:rPr>
      </w:pPr>
      <w:r w:rsidRPr="0024429E">
        <w:rPr>
          <w:rFonts w:eastAsia="Times New Roman"/>
          <w:sz w:val="22"/>
          <w:szCs w:val="22"/>
        </w:rPr>
        <w:t>opakované nesplnění sjednaného rozsahu činností dle smlouvy</w:t>
      </w:r>
      <w:r w:rsidR="00B763BE" w:rsidRPr="0024429E">
        <w:rPr>
          <w:rFonts w:eastAsia="Times New Roman"/>
          <w:sz w:val="22"/>
          <w:szCs w:val="22"/>
        </w:rPr>
        <w:t>,</w:t>
      </w:r>
    </w:p>
    <w:p w14:paraId="67C3EAE5" w14:textId="12D3AAE4" w:rsidR="00EC7548" w:rsidRPr="0024429E" w:rsidRDefault="00900E6E" w:rsidP="0024429E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60" w:after="120"/>
        <w:ind w:left="714" w:hanging="357"/>
        <w:contextualSpacing w:val="0"/>
        <w:jc w:val="both"/>
        <w:textAlignment w:val="auto"/>
        <w:rPr>
          <w:rFonts w:eastAsia="Times New Roman"/>
          <w:sz w:val="22"/>
          <w:szCs w:val="22"/>
        </w:rPr>
      </w:pPr>
      <w:r w:rsidRPr="0024429E">
        <w:rPr>
          <w:rFonts w:eastAsia="Times New Roman"/>
          <w:sz w:val="22"/>
          <w:szCs w:val="22"/>
        </w:rPr>
        <w:t>nepředložení pojistné smlouvy v souladu s čl. II odst. 10/.</w:t>
      </w:r>
    </w:p>
    <w:p w14:paraId="796766DA" w14:textId="1E88CECD" w:rsidR="00EE237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4/ Odstoupení od smlouvy musí být písemné a nabývá účinnosti dnem doručení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druhé smluvní straně.</w:t>
      </w:r>
    </w:p>
    <w:p w14:paraId="08C316EE" w14:textId="2CE5072A" w:rsidR="00B763BE" w:rsidRPr="005C46F7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5/ Odstoupením od smlouvy nejsou dotčena práva smluvních stran na úhradu</w:t>
      </w:r>
      <w:r w:rsidR="00EE2370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smluvní pokuty a na náhradu škody.</w:t>
      </w:r>
    </w:p>
    <w:p w14:paraId="35C29F81" w14:textId="3F536EBE" w:rsidR="00EE2370" w:rsidRPr="005C46F7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5C46F7">
        <w:rPr>
          <w:b/>
          <w:sz w:val="22"/>
          <w:szCs w:val="22"/>
        </w:rPr>
        <w:t>Odpovědnost za škodu, smluvní pokuty</w:t>
      </w:r>
    </w:p>
    <w:p w14:paraId="41D5E3F6" w14:textId="2E5DA527" w:rsidR="00EE237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1/ Poruší-li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svou povinnost vyplývající </w:t>
      </w:r>
      <w:r w:rsidR="00B763BE" w:rsidRPr="00272669">
        <w:rPr>
          <w:rFonts w:eastAsia="Times New Roman"/>
          <w:sz w:val="22"/>
          <w:szCs w:val="22"/>
        </w:rPr>
        <w:t>ze</w:t>
      </w:r>
      <w:r w:rsidRPr="00272669">
        <w:rPr>
          <w:rFonts w:eastAsia="Times New Roman"/>
          <w:sz w:val="22"/>
          <w:szCs w:val="22"/>
        </w:rPr>
        <w:t xml:space="preserve"> smlouvy, nahradí škodu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 toho vzniklou objednateli nebo i osobě, jejímuž zájmu mělo splnění ujednané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povinnosti sloužit.</w:t>
      </w:r>
    </w:p>
    <w:p w14:paraId="5316C176" w14:textId="5DC12055" w:rsidR="00EE237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2/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se zavazuje zaplatit objednateli smluvní pokutu ve výši 2</w:t>
      </w:r>
      <w:r w:rsidR="0024429E">
        <w:rPr>
          <w:rFonts w:eastAsia="Times New Roman"/>
          <w:sz w:val="22"/>
          <w:szCs w:val="22"/>
        </w:rPr>
        <w:t>.</w:t>
      </w:r>
      <w:r w:rsidRPr="00272669">
        <w:rPr>
          <w:rFonts w:eastAsia="Times New Roman"/>
          <w:sz w:val="22"/>
          <w:szCs w:val="22"/>
        </w:rPr>
        <w:t>000 Kč za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každé jednotlivé porušení povinnosti stanovené smlouvou, přičemž smluvní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pokuta může být uplatňována opakovaně.</w:t>
      </w:r>
    </w:p>
    <w:p w14:paraId="063CDD42" w14:textId="2F4570A8" w:rsidR="00EE237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3/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se zavazuje zaplatit objednateli smluvní pokutu ve výši 30</w:t>
      </w:r>
      <w:r w:rsidR="0024429E">
        <w:rPr>
          <w:rFonts w:eastAsia="Times New Roman"/>
          <w:sz w:val="22"/>
          <w:szCs w:val="22"/>
        </w:rPr>
        <w:t>.</w:t>
      </w:r>
      <w:r w:rsidRPr="00272669">
        <w:rPr>
          <w:rFonts w:eastAsia="Times New Roman"/>
          <w:sz w:val="22"/>
          <w:szCs w:val="22"/>
        </w:rPr>
        <w:t>000 Kč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v případě, že nepředloží pojistnou smlouvu v souladu s čl. II. odst. 10</w:t>
      </w:r>
      <w:r w:rsidR="0024429E">
        <w:rPr>
          <w:rFonts w:eastAsia="Times New Roman"/>
          <w:sz w:val="22"/>
          <w:szCs w:val="22"/>
        </w:rPr>
        <w:t>/</w:t>
      </w:r>
      <w:r w:rsidRPr="00272669">
        <w:rPr>
          <w:rFonts w:eastAsia="Times New Roman"/>
          <w:sz w:val="22"/>
          <w:szCs w:val="22"/>
        </w:rPr>
        <w:t xml:space="preserve"> smlouvy.</w:t>
      </w:r>
    </w:p>
    <w:p w14:paraId="001326B0" w14:textId="656A7BD1" w:rsidR="00EE237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4/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 xml:space="preserve"> se zavazuje zaplatit objednateli smluvní pokutu ve výši 1</w:t>
      </w:r>
      <w:r w:rsidR="0024429E">
        <w:rPr>
          <w:rFonts w:eastAsia="Times New Roman"/>
          <w:sz w:val="22"/>
          <w:szCs w:val="22"/>
        </w:rPr>
        <w:t>.</w:t>
      </w:r>
      <w:r w:rsidRPr="00272669">
        <w:rPr>
          <w:rFonts w:eastAsia="Times New Roman"/>
          <w:sz w:val="22"/>
          <w:szCs w:val="22"/>
        </w:rPr>
        <w:t>000 Kč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v případě, že nepředá plochu, na níž bylo umístěno kluziště a jeho zázemí</w:t>
      </w:r>
      <w:r w:rsidR="00B763BE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v termínu dle článku III. odst. 7/ (tj. do 1</w:t>
      </w:r>
      <w:r w:rsidR="00644134" w:rsidRPr="00272669">
        <w:rPr>
          <w:rFonts w:eastAsia="Times New Roman"/>
          <w:sz w:val="22"/>
          <w:szCs w:val="22"/>
        </w:rPr>
        <w:t>4</w:t>
      </w:r>
      <w:r w:rsidRPr="00272669">
        <w:rPr>
          <w:rFonts w:eastAsia="Times New Roman"/>
          <w:sz w:val="22"/>
          <w:szCs w:val="22"/>
        </w:rPr>
        <w:t xml:space="preserve">. </w:t>
      </w:r>
      <w:r w:rsidR="00EE2370" w:rsidRPr="00272669">
        <w:rPr>
          <w:rFonts w:eastAsia="Times New Roman"/>
          <w:sz w:val="22"/>
          <w:szCs w:val="22"/>
        </w:rPr>
        <w:t>2</w:t>
      </w:r>
      <w:r w:rsidRPr="00272669">
        <w:rPr>
          <w:rFonts w:eastAsia="Times New Roman"/>
          <w:sz w:val="22"/>
          <w:szCs w:val="22"/>
        </w:rPr>
        <w:t>. 202</w:t>
      </w:r>
      <w:r w:rsidR="00644134" w:rsidRPr="00272669">
        <w:rPr>
          <w:rFonts w:eastAsia="Times New Roman"/>
          <w:sz w:val="22"/>
          <w:szCs w:val="22"/>
        </w:rPr>
        <w:t>7</w:t>
      </w:r>
      <w:r w:rsidRPr="00272669">
        <w:rPr>
          <w:rFonts w:eastAsia="Times New Roman"/>
          <w:sz w:val="22"/>
          <w:szCs w:val="22"/>
        </w:rPr>
        <w:t>), a to za každý započatý den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prodlení se splněním této povinnosti až do dne protokolárního předání (vrácení)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</w:t>
      </w:r>
      <w:r w:rsidR="0024429E">
        <w:rPr>
          <w:rFonts w:eastAsia="Times New Roman"/>
          <w:sz w:val="22"/>
          <w:szCs w:val="22"/>
        </w:rPr>
        <w:t>lochy</w:t>
      </w:r>
      <w:r w:rsidRPr="00272669">
        <w:rPr>
          <w:rFonts w:eastAsia="Times New Roman"/>
          <w:sz w:val="22"/>
          <w:szCs w:val="22"/>
        </w:rPr>
        <w:t>. V případě nevhodných klimatických podmínek pro demontáž a uvedení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plochy do původního stavu se tato pokuta neuplatní, o této skutečnosti smluvní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strany učiní záznam.</w:t>
      </w:r>
    </w:p>
    <w:p w14:paraId="4E57A0A9" w14:textId="33312615" w:rsidR="00EE2370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5/ Smluvní pokuta je splatná do 15 kalendářních dnů ode dne doručení oznámení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o uplatnění smluvní pokuty.</w:t>
      </w:r>
    </w:p>
    <w:p w14:paraId="6629ED76" w14:textId="31A0D9E5" w:rsidR="00F544D9" w:rsidRPr="005C46F7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6/ Ustanovením o smluvní pokutě není dotčeno právo na náhradu škody v plné výši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ani právo odstoupit od smlouvy</w:t>
      </w:r>
      <w:r w:rsidR="00EE2370" w:rsidRPr="00272669">
        <w:rPr>
          <w:rFonts w:eastAsia="Times New Roman"/>
          <w:sz w:val="22"/>
          <w:szCs w:val="22"/>
        </w:rPr>
        <w:t>.</w:t>
      </w:r>
    </w:p>
    <w:p w14:paraId="61D4E1DE" w14:textId="1C64E821" w:rsidR="00EE2370" w:rsidRPr="005C46F7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5C46F7">
        <w:rPr>
          <w:b/>
          <w:sz w:val="22"/>
          <w:szCs w:val="22"/>
        </w:rPr>
        <w:t>Cena a platební podmínky</w:t>
      </w:r>
    </w:p>
    <w:p w14:paraId="0843CEE4" w14:textId="5B092754" w:rsidR="00F544D9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1/ Cena za plnění dle smlouvy je stanovena v souladu s nabídkou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e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na </w:t>
      </w:r>
      <w:r w:rsidRPr="00272669">
        <w:rPr>
          <w:rFonts w:eastAsia="Times New Roman"/>
          <w:sz w:val="22"/>
          <w:szCs w:val="22"/>
          <w:highlight w:val="yellow"/>
        </w:rPr>
        <w:t>………………………… bez DPH</w:t>
      </w:r>
      <w:r w:rsidRPr="00272669">
        <w:rPr>
          <w:rFonts w:eastAsia="Times New Roman"/>
          <w:sz w:val="22"/>
          <w:szCs w:val="22"/>
        </w:rPr>
        <w:t xml:space="preserve">. Cena včetně DPH činí </w:t>
      </w:r>
      <w:r w:rsidRPr="00272669">
        <w:rPr>
          <w:rFonts w:eastAsia="Times New Roman"/>
          <w:sz w:val="22"/>
          <w:szCs w:val="22"/>
          <w:highlight w:val="yellow"/>
        </w:rPr>
        <w:t>……………………….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Cena za plnění je konečná a nepřekročitelná a k její změně může dojít pouze při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změně daňových předpisů, tj. změna DPH. Cena kryje veškeré náklady spojené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s činností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e podle smlouvy.</w:t>
      </w:r>
    </w:p>
    <w:p w14:paraId="2F723A9A" w14:textId="25A00DF2" w:rsidR="00F544D9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2/</w:t>
      </w:r>
      <w:r w:rsidR="00EE2370" w:rsidRPr="00272669">
        <w:rPr>
          <w:rFonts w:eastAsia="Times New Roman"/>
          <w:sz w:val="22"/>
          <w:szCs w:val="22"/>
        </w:rPr>
        <w:t xml:space="preserve"> Objednavatel nebude poskytovat zhotoviteli díla zálohu.</w:t>
      </w:r>
    </w:p>
    <w:p w14:paraId="1789C2AA" w14:textId="44107744" w:rsidR="00EE2370" w:rsidRPr="00272669" w:rsidRDefault="00EE2370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3</w:t>
      </w:r>
      <w:r w:rsidR="00900E6E" w:rsidRPr="00272669">
        <w:rPr>
          <w:rFonts w:eastAsia="Times New Roman"/>
          <w:sz w:val="22"/>
          <w:szCs w:val="22"/>
        </w:rPr>
        <w:t>/ Smluvní strany se dohodly, že splatnost všech faktur činí 30 dnů ode dne jejich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doručení objednateli. Za den platby se považuje den odepsání fakturované částky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 xml:space="preserve">z účtu objednatele ve prospěch účtu </w:t>
      </w:r>
      <w:r w:rsidR="005430D0">
        <w:rPr>
          <w:rFonts w:eastAsia="Times New Roman"/>
          <w:sz w:val="22"/>
          <w:szCs w:val="22"/>
        </w:rPr>
        <w:t>zhotovitel</w:t>
      </w:r>
      <w:r w:rsidR="00900E6E" w:rsidRPr="00272669">
        <w:rPr>
          <w:rFonts w:eastAsia="Times New Roman"/>
          <w:sz w:val="22"/>
          <w:szCs w:val="22"/>
        </w:rPr>
        <w:t>e.</w:t>
      </w:r>
    </w:p>
    <w:p w14:paraId="28BC1371" w14:textId="7BB200DF" w:rsidR="00991562" w:rsidRPr="00272669" w:rsidRDefault="00EE2370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4/ Faktura bude vystavena po </w:t>
      </w:r>
      <w:r w:rsidR="00991562" w:rsidRPr="00272669">
        <w:rPr>
          <w:rFonts w:eastAsia="Times New Roman"/>
          <w:sz w:val="22"/>
          <w:szCs w:val="22"/>
        </w:rPr>
        <w:t>deinstalaci.</w:t>
      </w:r>
    </w:p>
    <w:p w14:paraId="347A585B" w14:textId="07E30411" w:rsidR="00F544D9" w:rsidRPr="005C46F7" w:rsidRDefault="00991562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5</w:t>
      </w:r>
      <w:r w:rsidR="00900E6E" w:rsidRPr="00272669">
        <w:rPr>
          <w:rFonts w:eastAsia="Times New Roman"/>
          <w:sz w:val="22"/>
          <w:szCs w:val="22"/>
        </w:rPr>
        <w:t>/ V případě, že faktura nebude obsahovat některou náležitost</w:t>
      </w:r>
      <w:r w:rsidR="0024429E">
        <w:rPr>
          <w:rFonts w:eastAsia="Times New Roman"/>
          <w:sz w:val="22"/>
          <w:szCs w:val="22"/>
        </w:rPr>
        <w:t xml:space="preserve"> daňového dokladu</w:t>
      </w:r>
      <w:r w:rsidR="00900E6E" w:rsidRPr="00272669">
        <w:rPr>
          <w:rFonts w:eastAsia="Times New Roman"/>
          <w:sz w:val="22"/>
          <w:szCs w:val="22"/>
        </w:rPr>
        <w:t xml:space="preserve"> nebo </w:t>
      </w:r>
      <w:r w:rsidR="0024429E">
        <w:rPr>
          <w:rFonts w:eastAsia="Times New Roman"/>
          <w:sz w:val="22"/>
          <w:szCs w:val="22"/>
        </w:rPr>
        <w:t>bude jinak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obsahovat neúpln</w:t>
      </w:r>
      <w:r w:rsidR="0024429E">
        <w:rPr>
          <w:rFonts w:eastAsia="Times New Roman"/>
          <w:sz w:val="22"/>
          <w:szCs w:val="22"/>
        </w:rPr>
        <w:t>é</w:t>
      </w:r>
      <w:r w:rsidR="00900E6E" w:rsidRPr="00272669">
        <w:rPr>
          <w:rFonts w:eastAsia="Times New Roman"/>
          <w:sz w:val="22"/>
          <w:szCs w:val="22"/>
        </w:rPr>
        <w:t xml:space="preserve"> nebo nesprávn</w:t>
      </w:r>
      <w:r w:rsidR="0024429E">
        <w:rPr>
          <w:rFonts w:eastAsia="Times New Roman"/>
          <w:sz w:val="22"/>
          <w:szCs w:val="22"/>
        </w:rPr>
        <w:t>é</w:t>
      </w:r>
      <w:r w:rsidR="00900E6E" w:rsidRPr="00272669">
        <w:rPr>
          <w:rFonts w:eastAsia="Times New Roman"/>
          <w:sz w:val="22"/>
          <w:szCs w:val="22"/>
        </w:rPr>
        <w:t xml:space="preserve"> </w:t>
      </w:r>
      <w:r w:rsidR="0024429E">
        <w:rPr>
          <w:rFonts w:eastAsia="Times New Roman"/>
          <w:sz w:val="22"/>
          <w:szCs w:val="22"/>
        </w:rPr>
        <w:t xml:space="preserve">údaje </w:t>
      </w:r>
      <w:r w:rsidR="00900E6E" w:rsidRPr="00272669">
        <w:rPr>
          <w:rFonts w:eastAsia="Times New Roman"/>
          <w:sz w:val="22"/>
          <w:szCs w:val="22"/>
        </w:rPr>
        <w:t>nebo bude vystavena v rozporu s</w:t>
      </w:r>
      <w:r w:rsidR="00F544D9" w:rsidRPr="00272669">
        <w:rPr>
          <w:rFonts w:eastAsia="Times New Roman"/>
          <w:sz w:val="22"/>
          <w:szCs w:val="22"/>
        </w:rPr>
        <w:t> </w:t>
      </w:r>
      <w:r w:rsidR="00900E6E" w:rsidRPr="00272669">
        <w:rPr>
          <w:rFonts w:eastAsia="Times New Roman"/>
          <w:sz w:val="22"/>
          <w:szCs w:val="22"/>
        </w:rPr>
        <w:t>dalšími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 xml:space="preserve">ustanoveními smlouvy či aktuálně platnými </w:t>
      </w:r>
      <w:r w:rsidR="0024429E">
        <w:rPr>
          <w:rFonts w:eastAsia="Times New Roman"/>
          <w:sz w:val="22"/>
          <w:szCs w:val="22"/>
        </w:rPr>
        <w:t xml:space="preserve">právními </w:t>
      </w:r>
      <w:r w:rsidR="00900E6E" w:rsidRPr="00272669">
        <w:rPr>
          <w:rFonts w:eastAsia="Times New Roman"/>
          <w:sz w:val="22"/>
          <w:szCs w:val="22"/>
        </w:rPr>
        <w:t>předpisy, je objednatel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 xml:space="preserve">oprávněn vrátit takovou fakturu zpět po jejím obdržení </w:t>
      </w:r>
      <w:r w:rsidR="005430D0">
        <w:rPr>
          <w:rFonts w:eastAsia="Times New Roman"/>
          <w:sz w:val="22"/>
          <w:szCs w:val="22"/>
        </w:rPr>
        <w:t>zhotovitel</w:t>
      </w:r>
      <w:r w:rsidR="00900E6E" w:rsidRPr="00272669">
        <w:rPr>
          <w:rFonts w:eastAsia="Times New Roman"/>
          <w:sz w:val="22"/>
          <w:szCs w:val="22"/>
        </w:rPr>
        <w:t>i k</w:t>
      </w:r>
      <w:r w:rsidR="00F544D9" w:rsidRPr="00272669">
        <w:rPr>
          <w:rFonts w:eastAsia="Times New Roman"/>
          <w:sz w:val="22"/>
          <w:szCs w:val="22"/>
        </w:rPr>
        <w:t> </w:t>
      </w:r>
      <w:r w:rsidR="00900E6E" w:rsidRPr="00272669">
        <w:rPr>
          <w:rFonts w:eastAsia="Times New Roman"/>
          <w:sz w:val="22"/>
          <w:szCs w:val="22"/>
        </w:rPr>
        <w:t>opravě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nebo doplnění. V takovém případě lhůta splatnosti neběží a objednatel není v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prodlení s úhradou. Lhůta splatnosti potom běží v celé délce až ode dne doručení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opravené nebo doplněné faktury.</w:t>
      </w:r>
    </w:p>
    <w:p w14:paraId="227B9BE0" w14:textId="66ADCC0F" w:rsidR="00991562" w:rsidRPr="005C46F7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5C46F7">
        <w:rPr>
          <w:b/>
          <w:sz w:val="22"/>
          <w:szCs w:val="22"/>
        </w:rPr>
        <w:t>Doručování, kontaktní osoby</w:t>
      </w:r>
    </w:p>
    <w:p w14:paraId="4E6B9242" w14:textId="37B54932" w:rsidR="00900E6E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1/ Veškeré písemnosti, které budou na základě smlouvy či v souvislosti s</w:t>
      </w:r>
      <w:r w:rsidR="00F544D9" w:rsidRPr="00272669">
        <w:rPr>
          <w:rFonts w:eastAsia="Times New Roman"/>
          <w:sz w:val="22"/>
          <w:szCs w:val="22"/>
        </w:rPr>
        <w:t> </w:t>
      </w:r>
      <w:r w:rsidRPr="00272669">
        <w:rPr>
          <w:rFonts w:eastAsia="Times New Roman"/>
          <w:sz w:val="22"/>
          <w:szCs w:val="22"/>
        </w:rPr>
        <w:t>ní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 xml:space="preserve">doručovány, se doručují na adresu objednatele nebo </w:t>
      </w:r>
      <w:r w:rsidR="005430D0">
        <w:rPr>
          <w:rFonts w:eastAsia="Times New Roman"/>
          <w:sz w:val="22"/>
          <w:szCs w:val="22"/>
        </w:rPr>
        <w:t>zhotovitel</w:t>
      </w:r>
      <w:r w:rsidRPr="00272669">
        <w:rPr>
          <w:rFonts w:eastAsia="Times New Roman"/>
          <w:sz w:val="22"/>
          <w:szCs w:val="22"/>
        </w:rPr>
        <w:t>e uvedenou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v záhlaví smlouvy, nebyla-li některou ze stran písemně sdělena jiná adresa k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Pr="00272669">
        <w:rPr>
          <w:rFonts w:eastAsia="Times New Roman"/>
          <w:sz w:val="22"/>
          <w:szCs w:val="22"/>
        </w:rPr>
        <w:t>tomu určená</w:t>
      </w:r>
      <w:r w:rsidR="00280D0F" w:rsidRPr="00272669">
        <w:rPr>
          <w:rFonts w:eastAsia="Times New Roman"/>
          <w:sz w:val="22"/>
          <w:szCs w:val="22"/>
        </w:rPr>
        <w:t>.</w:t>
      </w:r>
    </w:p>
    <w:p w14:paraId="33FB2CE4" w14:textId="12A60A41" w:rsidR="00F544D9" w:rsidRPr="005C46F7" w:rsidRDefault="00280D0F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2</w:t>
      </w:r>
      <w:r w:rsidR="00900E6E" w:rsidRPr="00272669">
        <w:rPr>
          <w:rFonts w:eastAsia="Times New Roman"/>
          <w:sz w:val="22"/>
          <w:szCs w:val="22"/>
        </w:rPr>
        <w:t>/ Smluvním stranám náleží právo jednostranným písemným oznámením změnit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nebo doplnit zde oznámenou kontaktní osobu nebo kontaktní údaje při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prokazatelném informování druhé smluvní strany o této skutečnosti. Smluvní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strany se zavazují komunikovat prostřednictvím výše uvedených kontaktních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osob; pokud nejsou uvedeny, pak prostřednictvím statutárních zástupců či dle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praxe zavedené mezi smluvními stranami.</w:t>
      </w:r>
    </w:p>
    <w:p w14:paraId="097865C9" w14:textId="7899F5E5" w:rsidR="00280D0F" w:rsidRPr="005C46F7" w:rsidRDefault="00900E6E" w:rsidP="005C46F7">
      <w:pPr>
        <w:pStyle w:val="Zkladntext"/>
        <w:numPr>
          <w:ilvl w:val="0"/>
          <w:numId w:val="9"/>
        </w:numPr>
        <w:spacing w:before="60"/>
        <w:ind w:left="0" w:firstLine="0"/>
        <w:jc w:val="center"/>
        <w:outlineLvl w:val="0"/>
        <w:rPr>
          <w:b/>
          <w:sz w:val="22"/>
          <w:szCs w:val="22"/>
        </w:rPr>
      </w:pPr>
      <w:r w:rsidRPr="005C46F7">
        <w:rPr>
          <w:b/>
          <w:sz w:val="22"/>
          <w:szCs w:val="22"/>
        </w:rPr>
        <w:lastRenderedPageBreak/>
        <w:t>Závěrečná ustanovení</w:t>
      </w:r>
    </w:p>
    <w:p w14:paraId="4A9BAC97" w14:textId="0A0DD142" w:rsidR="00F544D9" w:rsidRPr="00272669" w:rsidRDefault="00900E6E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 xml:space="preserve">1/ </w:t>
      </w:r>
      <w:r w:rsidR="00CC7F50">
        <w:rPr>
          <w:rFonts w:eastAsia="Times New Roman"/>
          <w:sz w:val="22"/>
          <w:szCs w:val="22"/>
        </w:rPr>
        <w:t>S</w:t>
      </w:r>
      <w:r w:rsidRPr="00272669">
        <w:rPr>
          <w:rFonts w:eastAsia="Times New Roman"/>
          <w:sz w:val="22"/>
          <w:szCs w:val="22"/>
        </w:rPr>
        <w:t>mlouva nabývá platnosti dnem podpisu smluvních stran a účinnosti dnem</w:t>
      </w:r>
      <w:r w:rsidR="00F544D9" w:rsidRPr="00272669">
        <w:rPr>
          <w:rFonts w:eastAsia="Times New Roman"/>
          <w:sz w:val="22"/>
          <w:szCs w:val="22"/>
        </w:rPr>
        <w:t xml:space="preserve"> </w:t>
      </w:r>
      <w:r w:rsidR="00BC136A">
        <w:rPr>
          <w:rFonts w:eastAsia="Times New Roman"/>
          <w:sz w:val="22"/>
          <w:szCs w:val="22"/>
        </w:rPr>
        <w:t>řádného z</w:t>
      </w:r>
      <w:r w:rsidRPr="00272669">
        <w:rPr>
          <w:rFonts w:eastAsia="Times New Roman"/>
          <w:sz w:val="22"/>
          <w:szCs w:val="22"/>
        </w:rPr>
        <w:t xml:space="preserve">veřejnění v registru smluv. </w:t>
      </w:r>
      <w:r w:rsidR="00BC136A">
        <w:rPr>
          <w:rFonts w:eastAsia="Times New Roman"/>
          <w:sz w:val="22"/>
          <w:szCs w:val="22"/>
        </w:rPr>
        <w:t>Z</w:t>
      </w:r>
      <w:r w:rsidRPr="00272669">
        <w:rPr>
          <w:rFonts w:eastAsia="Times New Roman"/>
          <w:sz w:val="22"/>
          <w:szCs w:val="22"/>
        </w:rPr>
        <w:t>veřejnění zajistí objednatel.</w:t>
      </w:r>
    </w:p>
    <w:p w14:paraId="1DA6F8F2" w14:textId="4AAD4FE7" w:rsidR="00280D0F" w:rsidRPr="00272669" w:rsidRDefault="00F544D9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2</w:t>
      </w:r>
      <w:r w:rsidR="00900E6E" w:rsidRPr="00272669">
        <w:rPr>
          <w:rFonts w:eastAsia="Times New Roman"/>
          <w:sz w:val="22"/>
          <w:szCs w:val="22"/>
        </w:rPr>
        <w:t xml:space="preserve"> Na práva a povinnosti výslovně neupravené smlouvou se přiměřeně použijí</w:t>
      </w:r>
      <w:r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ustanovení občanského zákoníku.</w:t>
      </w:r>
    </w:p>
    <w:p w14:paraId="51EA50BF" w14:textId="0E139359" w:rsidR="00280D0F" w:rsidRPr="00272669" w:rsidRDefault="00F544D9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3</w:t>
      </w:r>
      <w:r w:rsidR="00900E6E" w:rsidRPr="00272669">
        <w:rPr>
          <w:rFonts w:eastAsia="Times New Roman"/>
          <w:sz w:val="22"/>
          <w:szCs w:val="22"/>
        </w:rPr>
        <w:t>/ Smluvní strany se zavazují řešit případné spory vždy nejprve smírnou cestou</w:t>
      </w:r>
      <w:r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prostřednictvím vzájemných jednání. Smluvní strany se dohodly, že místně</w:t>
      </w:r>
      <w:r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příslušným soudem pro řešení sporů z</w:t>
      </w:r>
      <w:r w:rsidR="00BC136A">
        <w:rPr>
          <w:rFonts w:eastAsia="Times New Roman"/>
          <w:sz w:val="22"/>
          <w:szCs w:val="22"/>
        </w:rPr>
        <w:t>e</w:t>
      </w:r>
      <w:r w:rsidR="00900E6E" w:rsidRPr="00272669">
        <w:rPr>
          <w:rFonts w:eastAsia="Times New Roman"/>
          <w:sz w:val="22"/>
          <w:szCs w:val="22"/>
        </w:rPr>
        <w:t xml:space="preserve"> smlouvy vzniklých je soud, v</w:t>
      </w:r>
      <w:r w:rsidRPr="00272669">
        <w:rPr>
          <w:rFonts w:eastAsia="Times New Roman"/>
          <w:sz w:val="22"/>
          <w:szCs w:val="22"/>
        </w:rPr>
        <w:t> </w:t>
      </w:r>
      <w:r w:rsidR="00900E6E" w:rsidRPr="00272669">
        <w:rPr>
          <w:rFonts w:eastAsia="Times New Roman"/>
          <w:sz w:val="22"/>
          <w:szCs w:val="22"/>
        </w:rPr>
        <w:t>jehož</w:t>
      </w:r>
      <w:r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obvodu má sídlo objednatel.</w:t>
      </w:r>
    </w:p>
    <w:p w14:paraId="3382854C" w14:textId="4CA7134B" w:rsidR="00991562" w:rsidRPr="00272669" w:rsidRDefault="00F544D9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4</w:t>
      </w:r>
      <w:r w:rsidR="00900E6E" w:rsidRPr="00272669">
        <w:rPr>
          <w:rFonts w:eastAsia="Times New Roman"/>
          <w:sz w:val="22"/>
          <w:szCs w:val="22"/>
        </w:rPr>
        <w:t xml:space="preserve">/ </w:t>
      </w:r>
      <w:r w:rsidR="00BC136A">
        <w:rPr>
          <w:rFonts w:eastAsia="Times New Roman"/>
          <w:sz w:val="22"/>
          <w:szCs w:val="22"/>
        </w:rPr>
        <w:t>S</w:t>
      </w:r>
      <w:r w:rsidR="00900E6E" w:rsidRPr="00272669">
        <w:rPr>
          <w:rFonts w:eastAsia="Times New Roman"/>
          <w:sz w:val="22"/>
          <w:szCs w:val="22"/>
        </w:rPr>
        <w:t xml:space="preserve">mlouva </w:t>
      </w:r>
      <w:r w:rsidR="00BC136A">
        <w:rPr>
          <w:rFonts w:eastAsia="Times New Roman"/>
          <w:sz w:val="22"/>
          <w:szCs w:val="22"/>
        </w:rPr>
        <w:t>je</w:t>
      </w:r>
      <w:r w:rsidR="00900E6E" w:rsidRPr="00272669">
        <w:rPr>
          <w:rFonts w:eastAsia="Times New Roman"/>
          <w:sz w:val="22"/>
          <w:szCs w:val="22"/>
        </w:rPr>
        <w:t xml:space="preserve"> vyhotov</w:t>
      </w:r>
      <w:r w:rsidR="00BC136A">
        <w:rPr>
          <w:rFonts w:eastAsia="Times New Roman"/>
          <w:sz w:val="22"/>
          <w:szCs w:val="22"/>
        </w:rPr>
        <w:t>ena</w:t>
      </w:r>
      <w:r w:rsidR="00900E6E" w:rsidRPr="00272669">
        <w:rPr>
          <w:rFonts w:eastAsia="Times New Roman"/>
          <w:sz w:val="22"/>
          <w:szCs w:val="22"/>
        </w:rPr>
        <w:t xml:space="preserve"> ve </w:t>
      </w:r>
      <w:r w:rsidR="00991562" w:rsidRPr="00272669">
        <w:rPr>
          <w:rFonts w:eastAsia="Times New Roman"/>
          <w:sz w:val="22"/>
          <w:szCs w:val="22"/>
        </w:rPr>
        <w:t>dvou</w:t>
      </w:r>
      <w:r w:rsidR="00900E6E" w:rsidRPr="00272669">
        <w:rPr>
          <w:rFonts w:eastAsia="Times New Roman"/>
          <w:sz w:val="22"/>
          <w:szCs w:val="22"/>
        </w:rPr>
        <w:t xml:space="preserve"> vyhotoveních s platností originálu, z</w:t>
      </w:r>
      <w:r w:rsidRPr="00272669">
        <w:rPr>
          <w:rFonts w:eastAsia="Times New Roman"/>
          <w:sz w:val="22"/>
          <w:szCs w:val="22"/>
        </w:rPr>
        <w:t> </w:t>
      </w:r>
      <w:r w:rsidR="00900E6E" w:rsidRPr="00272669">
        <w:rPr>
          <w:rFonts w:eastAsia="Times New Roman"/>
          <w:sz w:val="22"/>
          <w:szCs w:val="22"/>
        </w:rPr>
        <w:t>nichž</w:t>
      </w:r>
      <w:r w:rsidRPr="00272669">
        <w:rPr>
          <w:rFonts w:eastAsia="Times New Roman"/>
          <w:sz w:val="22"/>
          <w:szCs w:val="22"/>
        </w:rPr>
        <w:t xml:space="preserve"> </w:t>
      </w:r>
      <w:r w:rsidR="00BC136A">
        <w:rPr>
          <w:rFonts w:eastAsia="Times New Roman"/>
          <w:sz w:val="22"/>
          <w:szCs w:val="22"/>
        </w:rPr>
        <w:t>jedno</w:t>
      </w:r>
      <w:r w:rsidR="00900E6E" w:rsidRPr="00272669">
        <w:rPr>
          <w:rFonts w:eastAsia="Times New Roman"/>
          <w:sz w:val="22"/>
          <w:szCs w:val="22"/>
        </w:rPr>
        <w:t xml:space="preserve"> obdrží objednatel a </w:t>
      </w:r>
      <w:r w:rsidR="00BC136A">
        <w:rPr>
          <w:rFonts w:eastAsia="Times New Roman"/>
          <w:sz w:val="22"/>
          <w:szCs w:val="22"/>
        </w:rPr>
        <w:t>jednou</w:t>
      </w:r>
      <w:r w:rsidR="00900E6E" w:rsidRPr="00272669">
        <w:rPr>
          <w:rFonts w:eastAsia="Times New Roman"/>
          <w:sz w:val="22"/>
          <w:szCs w:val="22"/>
        </w:rPr>
        <w:t xml:space="preserve"> vyhotovení </w:t>
      </w:r>
      <w:r w:rsidR="005430D0">
        <w:rPr>
          <w:rFonts w:eastAsia="Times New Roman"/>
          <w:sz w:val="22"/>
          <w:szCs w:val="22"/>
        </w:rPr>
        <w:t>zhotovitel</w:t>
      </w:r>
      <w:r w:rsidR="00991562" w:rsidRPr="00272669">
        <w:rPr>
          <w:rFonts w:eastAsia="Times New Roman"/>
          <w:sz w:val="22"/>
          <w:szCs w:val="22"/>
        </w:rPr>
        <w:t>.</w:t>
      </w:r>
    </w:p>
    <w:p w14:paraId="1B2BE9A0" w14:textId="139EDB51" w:rsidR="001144AF" w:rsidRPr="00272669" w:rsidRDefault="00F544D9" w:rsidP="00170623">
      <w:pPr>
        <w:overflowPunct/>
        <w:autoSpaceDE/>
        <w:autoSpaceDN/>
        <w:adjustRightInd/>
        <w:spacing w:before="60" w:after="120"/>
        <w:jc w:val="both"/>
        <w:textAlignment w:val="auto"/>
        <w:rPr>
          <w:rFonts w:eastAsia="Times New Roman"/>
          <w:sz w:val="22"/>
          <w:szCs w:val="22"/>
        </w:rPr>
      </w:pPr>
      <w:r w:rsidRPr="00272669">
        <w:rPr>
          <w:rFonts w:eastAsia="Times New Roman"/>
          <w:sz w:val="22"/>
          <w:szCs w:val="22"/>
        </w:rPr>
        <w:t>5</w:t>
      </w:r>
      <w:r w:rsidR="00900E6E" w:rsidRPr="00272669">
        <w:rPr>
          <w:rFonts w:eastAsia="Times New Roman"/>
          <w:sz w:val="22"/>
          <w:szCs w:val="22"/>
        </w:rPr>
        <w:t>/ Obě smluvní strany shodně prohlašují, že si tuto smlouvu před jejím podpisem</w:t>
      </w:r>
      <w:r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přečetly, že byla uzavřena po vzájemném projednání podle jejich pravé a</w:t>
      </w:r>
      <w:r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svobodné vůle, určitě, vážně a srozumitelně, nikoliv v tísni a za rozumové slabosti</w:t>
      </w:r>
      <w:r w:rsidRPr="00272669">
        <w:rPr>
          <w:rFonts w:eastAsia="Times New Roman"/>
          <w:sz w:val="22"/>
          <w:szCs w:val="22"/>
        </w:rPr>
        <w:t xml:space="preserve"> </w:t>
      </w:r>
      <w:r w:rsidR="00900E6E" w:rsidRPr="00272669">
        <w:rPr>
          <w:rFonts w:eastAsia="Times New Roman"/>
          <w:sz w:val="22"/>
          <w:szCs w:val="22"/>
        </w:rPr>
        <w:t>nebo lehkomyslnosti a na důkaz toho připojují své podpisy.</w:t>
      </w:r>
    </w:p>
    <w:p w14:paraId="7F3A2E06" w14:textId="77777777" w:rsidR="009B6A3B" w:rsidRPr="00272669" w:rsidRDefault="009B6A3B" w:rsidP="00170623">
      <w:pPr>
        <w:spacing w:before="60" w:after="120"/>
        <w:jc w:val="both"/>
        <w:rPr>
          <w:sz w:val="22"/>
          <w:szCs w:val="22"/>
        </w:rPr>
      </w:pPr>
    </w:p>
    <w:p w14:paraId="1AFCA4DB" w14:textId="2CC58DB7" w:rsidR="00874BCD" w:rsidRPr="00272669" w:rsidRDefault="00874BCD" w:rsidP="00170623">
      <w:pPr>
        <w:spacing w:before="60" w:after="120"/>
        <w:jc w:val="both"/>
        <w:rPr>
          <w:b/>
          <w:bCs/>
          <w:sz w:val="22"/>
          <w:szCs w:val="22"/>
        </w:rPr>
      </w:pPr>
    </w:p>
    <w:p w14:paraId="026B4D1F" w14:textId="77777777" w:rsidR="00830FEB" w:rsidRPr="00272669" w:rsidRDefault="00830FEB" w:rsidP="00170623">
      <w:pPr>
        <w:spacing w:before="60" w:after="120"/>
        <w:jc w:val="both"/>
        <w:rPr>
          <w:color w:val="000000"/>
          <w:sz w:val="22"/>
          <w:szCs w:val="22"/>
        </w:rPr>
      </w:pPr>
    </w:p>
    <w:p w14:paraId="697A51CF" w14:textId="77777777" w:rsidR="00830FEB" w:rsidRPr="00272669" w:rsidRDefault="00830FEB" w:rsidP="00170623">
      <w:pPr>
        <w:tabs>
          <w:tab w:val="left" w:pos="0"/>
          <w:tab w:val="left" w:pos="426"/>
          <w:tab w:val="left" w:pos="5529"/>
        </w:tabs>
        <w:spacing w:before="60" w:after="120"/>
        <w:jc w:val="both"/>
        <w:rPr>
          <w:color w:val="000000"/>
          <w:sz w:val="22"/>
          <w:szCs w:val="22"/>
        </w:rPr>
      </w:pPr>
      <w:r w:rsidRPr="00272669">
        <w:rPr>
          <w:color w:val="000000"/>
          <w:sz w:val="22"/>
          <w:szCs w:val="22"/>
        </w:rPr>
        <w:t>V Českém Brodě dne ....................……….</w:t>
      </w:r>
      <w:r w:rsidRPr="00272669">
        <w:rPr>
          <w:color w:val="000000"/>
          <w:sz w:val="22"/>
          <w:szCs w:val="22"/>
        </w:rPr>
        <w:tab/>
        <w:t>V ……………dne ………………………</w:t>
      </w:r>
    </w:p>
    <w:p w14:paraId="14A17135" w14:textId="77777777" w:rsidR="00830FEB" w:rsidRPr="00272669" w:rsidRDefault="00830FEB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</w:p>
    <w:p w14:paraId="1080C42A" w14:textId="74D367B1" w:rsidR="00830FEB" w:rsidRPr="00272669" w:rsidRDefault="00830FEB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  <w:r w:rsidRPr="00272669">
        <w:rPr>
          <w:sz w:val="22"/>
          <w:szCs w:val="22"/>
        </w:rPr>
        <w:t>Za objednatele:</w:t>
      </w:r>
      <w:r w:rsidRPr="00272669">
        <w:rPr>
          <w:sz w:val="22"/>
          <w:szCs w:val="22"/>
        </w:rPr>
        <w:tab/>
      </w:r>
      <w:r w:rsidRPr="00272669">
        <w:rPr>
          <w:sz w:val="22"/>
          <w:szCs w:val="22"/>
        </w:rPr>
        <w:tab/>
        <w:t>Za zhotovitele:</w:t>
      </w:r>
    </w:p>
    <w:p w14:paraId="0745E8CE" w14:textId="77777777" w:rsidR="00830FEB" w:rsidRPr="00272669" w:rsidRDefault="00830FEB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</w:p>
    <w:p w14:paraId="7D8346E1" w14:textId="77777777" w:rsidR="00F544D9" w:rsidRPr="00272669" w:rsidRDefault="00F544D9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</w:p>
    <w:p w14:paraId="234C45F6" w14:textId="77777777" w:rsidR="00F544D9" w:rsidRPr="00272669" w:rsidRDefault="00F544D9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</w:p>
    <w:p w14:paraId="2000DE23" w14:textId="77777777" w:rsidR="00830FEB" w:rsidRPr="00272669" w:rsidRDefault="00830FEB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</w:p>
    <w:p w14:paraId="5C569A23" w14:textId="77777777" w:rsidR="00830FEB" w:rsidRPr="00272669" w:rsidRDefault="00830FEB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</w:p>
    <w:p w14:paraId="01641E1D" w14:textId="482800CC" w:rsidR="00830FEB" w:rsidRPr="00272669" w:rsidRDefault="00830FEB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  <w:r w:rsidRPr="00272669">
        <w:rPr>
          <w:sz w:val="22"/>
          <w:szCs w:val="22"/>
        </w:rPr>
        <w:t>……………………………………………</w:t>
      </w:r>
      <w:r w:rsidR="00A64D50">
        <w:rPr>
          <w:sz w:val="22"/>
          <w:szCs w:val="22"/>
        </w:rPr>
        <w:tab/>
      </w:r>
      <w:r w:rsidR="00A64D50" w:rsidRPr="00272669">
        <w:rPr>
          <w:sz w:val="22"/>
          <w:szCs w:val="22"/>
        </w:rPr>
        <w:t>……………………………………………</w:t>
      </w:r>
    </w:p>
    <w:p w14:paraId="49C693B6" w14:textId="621D8DFF" w:rsidR="00F544D9" w:rsidRPr="00272669" w:rsidRDefault="00830FEB" w:rsidP="00170623">
      <w:pPr>
        <w:tabs>
          <w:tab w:val="left" w:pos="0"/>
          <w:tab w:val="left" w:pos="426"/>
          <w:tab w:val="left" w:pos="3606"/>
          <w:tab w:val="left" w:pos="5529"/>
        </w:tabs>
        <w:spacing w:before="60" w:after="120"/>
        <w:jc w:val="both"/>
        <w:rPr>
          <w:sz w:val="22"/>
          <w:szCs w:val="22"/>
        </w:rPr>
      </w:pPr>
      <w:r w:rsidRPr="00272669">
        <w:rPr>
          <w:sz w:val="22"/>
          <w:szCs w:val="22"/>
        </w:rPr>
        <w:t>Ing. Miroslav Kruliš, ředitel</w:t>
      </w:r>
    </w:p>
    <w:sectPr w:rsidR="00F544D9" w:rsidRPr="00272669" w:rsidSect="007D6AF9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renec Stepan" w:date="2026-04-15T10:29:00Z" w:initials="KS">
    <w:p w14:paraId="051852EC" w14:textId="5274B87F" w:rsidR="0041507F" w:rsidRDefault="0041507F">
      <w:pPr>
        <w:pStyle w:val="Textkomente"/>
      </w:pPr>
      <w:r>
        <w:rPr>
          <w:rStyle w:val="Odkaznakoment"/>
        </w:rPr>
        <w:annotationRef/>
      </w:r>
      <w:r>
        <w:t>Budou mít rolbu, nebo se počítá s tím zařízením jako loni?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1852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113E36" w16cex:dateUtc="2026-04-15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1852EC" w16cid:durableId="34113E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180A" w14:textId="77777777" w:rsidR="00726594" w:rsidRDefault="00726594" w:rsidP="00A47D81">
      <w:r>
        <w:separator/>
      </w:r>
    </w:p>
  </w:endnote>
  <w:endnote w:type="continuationSeparator" w:id="0">
    <w:p w14:paraId="59408B7E" w14:textId="77777777" w:rsidR="00726594" w:rsidRDefault="00726594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3E634A5D" w:rsidR="00A47D81" w:rsidRPr="007113DE" w:rsidRDefault="00272669" w:rsidP="00272669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52598B53">
          <wp:simplePos x="0" y="0"/>
          <wp:positionH relativeFrom="column">
            <wp:posOffset>5965689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D8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756BAE51">
              <wp:simplePos x="0" y="0"/>
              <wp:positionH relativeFrom="column">
                <wp:posOffset>2969</wp:posOffset>
              </wp:positionH>
              <wp:positionV relativeFrom="paragraph">
                <wp:posOffset>-114951</wp:posOffset>
              </wp:positionV>
              <wp:extent cx="6198589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58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324FE8"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9.05pt" to="488.3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" strokecolor="#4579b8 [3044]"/>
          </w:pict>
        </mc:Fallback>
      </mc:AlternateContent>
    </w:r>
    <w:r w:rsidR="00A47D81" w:rsidRPr="007113DE">
      <w:rPr>
        <w:color w:val="365F91" w:themeColor="accent1" w:themeShade="BF"/>
        <w:sz w:val="18"/>
        <w:szCs w:val="18"/>
      </w:rPr>
      <w:t>Technické služby Český Brod</w:t>
    </w:r>
    <w:r w:rsidR="00A47D81">
      <w:rPr>
        <w:color w:val="365F91" w:themeColor="accent1" w:themeShade="BF"/>
        <w:sz w:val="18"/>
        <w:szCs w:val="18"/>
      </w:rPr>
      <w:t xml:space="preserve"> </w:t>
    </w:r>
    <w:r w:rsidR="00A47D81"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 w:rsidR="00A47D81"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51D7" w14:textId="77777777" w:rsidR="00726594" w:rsidRDefault="00726594" w:rsidP="00A47D81">
      <w:r>
        <w:separator/>
      </w:r>
    </w:p>
  </w:footnote>
  <w:footnote w:type="continuationSeparator" w:id="0">
    <w:p w14:paraId="6A7037B8" w14:textId="77777777" w:rsidR="00726594" w:rsidRDefault="00726594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54293FA0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300D9CA9" w:rsidR="00A47D81" w:rsidRDefault="00A47D81" w:rsidP="00A47D81">
    <w:pPr>
      <w:pStyle w:val="Zhlav"/>
      <w:rPr>
        <w:color w:val="365F91" w:themeColor="accent1" w:themeShade="BF"/>
        <w:sz w:val="18"/>
        <w:szCs w:val="18"/>
      </w:rPr>
    </w:pPr>
    <w:r>
      <w:t xml:space="preserve">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</w:t>
    </w:r>
  </w:p>
  <w:p w14:paraId="2E059D54" w14:textId="77777777" w:rsidR="00272669" w:rsidRDefault="00272669" w:rsidP="00272669">
    <w:pPr>
      <w:pStyle w:val="Zhlav"/>
      <w:tabs>
        <w:tab w:val="clear" w:pos="9072"/>
      </w:tabs>
      <w:rPr>
        <w:color w:val="365F91" w:themeColor="accent1" w:themeShade="BF"/>
        <w:sz w:val="18"/>
        <w:szCs w:val="18"/>
      </w:rPr>
    </w:pPr>
  </w:p>
  <w:p w14:paraId="2201E3FC" w14:textId="7F7B285E" w:rsidR="00272669" w:rsidRPr="00272669" w:rsidRDefault="00272669" w:rsidP="00272669">
    <w:pPr>
      <w:pStyle w:val="Zhlav"/>
      <w:jc w:val="right"/>
      <w:rPr>
        <w:sz w:val="18"/>
        <w:szCs w:val="1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 w:rsidRPr="00272669">
      <w:rPr>
        <w:sz w:val="18"/>
        <w:szCs w:val="18"/>
      </w:rPr>
      <w:t xml:space="preserve">Příloha č. </w:t>
    </w:r>
    <w:r>
      <w:rPr>
        <w:sz w:val="18"/>
        <w:szCs w:val="18"/>
      </w:rPr>
      <w:t>5</w:t>
    </w:r>
    <w:r w:rsidRPr="00272669">
      <w:rPr>
        <w:sz w:val="18"/>
        <w:szCs w:val="18"/>
      </w:rPr>
      <w:t xml:space="preserve"> k VZ </w:t>
    </w:r>
    <w:r>
      <w:rPr>
        <w:sz w:val="18"/>
        <w:szCs w:val="18"/>
      </w:rPr>
      <w:t>„</w:t>
    </w:r>
    <w:r w:rsidRPr="00272669">
      <w:rPr>
        <w:sz w:val="18"/>
        <w:szCs w:val="18"/>
      </w:rPr>
      <w:t>Pronájem mobilního kluziště v Českém Brodě, 2026</w:t>
    </w:r>
    <w:r>
      <w:rPr>
        <w:sz w:val="18"/>
        <w:szCs w:val="18"/>
      </w:rPr>
      <w:t>“</w:t>
    </w:r>
  </w:p>
  <w:p w14:paraId="078534B9" w14:textId="153FCAA0" w:rsidR="00A47D81" w:rsidRDefault="0027266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596395A8">
              <wp:simplePos x="0" y="0"/>
              <wp:positionH relativeFrom="column">
                <wp:posOffset>80159</wp:posOffset>
              </wp:positionH>
              <wp:positionV relativeFrom="paragraph">
                <wp:posOffset>67417</wp:posOffset>
              </wp:positionV>
              <wp:extent cx="6121730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17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C49AF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5.3pt" to="488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C948F9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3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6621F"/>
    <w:multiLevelType w:val="hybridMultilevel"/>
    <w:tmpl w:val="BF384E6C"/>
    <w:lvl w:ilvl="0" w:tplc="75EEC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00AF3"/>
    <w:multiLevelType w:val="hybridMultilevel"/>
    <w:tmpl w:val="D55A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E6903"/>
    <w:multiLevelType w:val="hybridMultilevel"/>
    <w:tmpl w:val="45CCFCAC"/>
    <w:lvl w:ilvl="0" w:tplc="744AB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899809">
    <w:abstractNumId w:val="3"/>
  </w:num>
  <w:num w:numId="2" w16cid:durableId="1902324628">
    <w:abstractNumId w:val="6"/>
  </w:num>
  <w:num w:numId="3" w16cid:durableId="117379505">
    <w:abstractNumId w:val="1"/>
  </w:num>
  <w:num w:numId="4" w16cid:durableId="278413127">
    <w:abstractNumId w:val="2"/>
  </w:num>
  <w:num w:numId="5" w16cid:durableId="2066023805">
    <w:abstractNumId w:val="2"/>
  </w:num>
  <w:num w:numId="6" w16cid:durableId="1712730550">
    <w:abstractNumId w:val="2"/>
  </w:num>
  <w:num w:numId="7" w16cid:durableId="1488478732">
    <w:abstractNumId w:val="0"/>
  </w:num>
  <w:num w:numId="8" w16cid:durableId="119348123">
    <w:abstractNumId w:val="4"/>
  </w:num>
  <w:num w:numId="9" w16cid:durableId="9455815">
    <w:abstractNumId w:val="7"/>
  </w:num>
  <w:num w:numId="10" w16cid:durableId="202593626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renec Stepan">
    <w15:presenceInfo w15:providerId="AD" w15:userId="S-1-5-21-752412616-2693176474-3035626280-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2E28"/>
    <w:rsid w:val="000046AD"/>
    <w:rsid w:val="00017B27"/>
    <w:rsid w:val="00033CA7"/>
    <w:rsid w:val="00060AD3"/>
    <w:rsid w:val="00095604"/>
    <w:rsid w:val="000964C7"/>
    <w:rsid w:val="000971A3"/>
    <w:rsid w:val="000A307D"/>
    <w:rsid w:val="000D67C4"/>
    <w:rsid w:val="000F7153"/>
    <w:rsid w:val="001144AF"/>
    <w:rsid w:val="00152EC8"/>
    <w:rsid w:val="00170623"/>
    <w:rsid w:val="00192855"/>
    <w:rsid w:val="001A5F80"/>
    <w:rsid w:val="0020579F"/>
    <w:rsid w:val="002241EE"/>
    <w:rsid w:val="0023438B"/>
    <w:rsid w:val="002438B0"/>
    <w:rsid w:val="0024429E"/>
    <w:rsid w:val="002542FF"/>
    <w:rsid w:val="00272669"/>
    <w:rsid w:val="00280D0F"/>
    <w:rsid w:val="002B5C03"/>
    <w:rsid w:val="002E17C6"/>
    <w:rsid w:val="00307D2D"/>
    <w:rsid w:val="003111F0"/>
    <w:rsid w:val="00321009"/>
    <w:rsid w:val="003576DE"/>
    <w:rsid w:val="00372013"/>
    <w:rsid w:val="00390DBC"/>
    <w:rsid w:val="003955C0"/>
    <w:rsid w:val="003A424E"/>
    <w:rsid w:val="003B0D6F"/>
    <w:rsid w:val="003C6A0A"/>
    <w:rsid w:val="003E3222"/>
    <w:rsid w:val="00405C50"/>
    <w:rsid w:val="00406BB7"/>
    <w:rsid w:val="0041507F"/>
    <w:rsid w:val="00415568"/>
    <w:rsid w:val="004211B9"/>
    <w:rsid w:val="00451D9F"/>
    <w:rsid w:val="0049215C"/>
    <w:rsid w:val="004B763C"/>
    <w:rsid w:val="004C5CBD"/>
    <w:rsid w:val="004E3EE8"/>
    <w:rsid w:val="004E447F"/>
    <w:rsid w:val="004F0B39"/>
    <w:rsid w:val="00507626"/>
    <w:rsid w:val="00512AD1"/>
    <w:rsid w:val="0052226E"/>
    <w:rsid w:val="00533F7B"/>
    <w:rsid w:val="005430D0"/>
    <w:rsid w:val="00552AC9"/>
    <w:rsid w:val="005872F7"/>
    <w:rsid w:val="005A59E4"/>
    <w:rsid w:val="005B5C58"/>
    <w:rsid w:val="005C46F7"/>
    <w:rsid w:val="005D141D"/>
    <w:rsid w:val="005D14F4"/>
    <w:rsid w:val="005D23DA"/>
    <w:rsid w:val="005D27AD"/>
    <w:rsid w:val="005E7228"/>
    <w:rsid w:val="005F67A8"/>
    <w:rsid w:val="00621232"/>
    <w:rsid w:val="0062353D"/>
    <w:rsid w:val="00644134"/>
    <w:rsid w:val="0069072A"/>
    <w:rsid w:val="006A3D38"/>
    <w:rsid w:val="006A737B"/>
    <w:rsid w:val="006B7ADA"/>
    <w:rsid w:val="006E5EBF"/>
    <w:rsid w:val="006F0367"/>
    <w:rsid w:val="006F4A93"/>
    <w:rsid w:val="00723909"/>
    <w:rsid w:val="00723CC5"/>
    <w:rsid w:val="00726594"/>
    <w:rsid w:val="00753B8B"/>
    <w:rsid w:val="007662C6"/>
    <w:rsid w:val="00792108"/>
    <w:rsid w:val="007933D1"/>
    <w:rsid w:val="00794285"/>
    <w:rsid w:val="007A32DB"/>
    <w:rsid w:val="007B3181"/>
    <w:rsid w:val="007D2F73"/>
    <w:rsid w:val="007D6AF9"/>
    <w:rsid w:val="007F42AD"/>
    <w:rsid w:val="00830FEB"/>
    <w:rsid w:val="008614BB"/>
    <w:rsid w:val="00862CBE"/>
    <w:rsid w:val="00865616"/>
    <w:rsid w:val="00867786"/>
    <w:rsid w:val="00874BCD"/>
    <w:rsid w:val="00876E0C"/>
    <w:rsid w:val="008B1313"/>
    <w:rsid w:val="008C31A3"/>
    <w:rsid w:val="008C647D"/>
    <w:rsid w:val="008D0995"/>
    <w:rsid w:val="008D401F"/>
    <w:rsid w:val="008D68E3"/>
    <w:rsid w:val="008F68F4"/>
    <w:rsid w:val="00900E6E"/>
    <w:rsid w:val="00910C34"/>
    <w:rsid w:val="009320FC"/>
    <w:rsid w:val="00951CF9"/>
    <w:rsid w:val="0095282A"/>
    <w:rsid w:val="00991562"/>
    <w:rsid w:val="009A5E52"/>
    <w:rsid w:val="009A721B"/>
    <w:rsid w:val="009B6A3B"/>
    <w:rsid w:val="009E0AE4"/>
    <w:rsid w:val="009E6642"/>
    <w:rsid w:val="00A161D5"/>
    <w:rsid w:val="00A16F2D"/>
    <w:rsid w:val="00A2314B"/>
    <w:rsid w:val="00A47D81"/>
    <w:rsid w:val="00A57C34"/>
    <w:rsid w:val="00A64D50"/>
    <w:rsid w:val="00A65E5C"/>
    <w:rsid w:val="00A66F15"/>
    <w:rsid w:val="00A67880"/>
    <w:rsid w:val="00AB029B"/>
    <w:rsid w:val="00AC0FE1"/>
    <w:rsid w:val="00AE324D"/>
    <w:rsid w:val="00AE662D"/>
    <w:rsid w:val="00B02B19"/>
    <w:rsid w:val="00B24555"/>
    <w:rsid w:val="00B31CCE"/>
    <w:rsid w:val="00B361C7"/>
    <w:rsid w:val="00B40623"/>
    <w:rsid w:val="00B41B45"/>
    <w:rsid w:val="00B75761"/>
    <w:rsid w:val="00B763BE"/>
    <w:rsid w:val="00BA74B6"/>
    <w:rsid w:val="00BC136A"/>
    <w:rsid w:val="00BF703B"/>
    <w:rsid w:val="00C57554"/>
    <w:rsid w:val="00C63089"/>
    <w:rsid w:val="00C6573D"/>
    <w:rsid w:val="00CA4CD5"/>
    <w:rsid w:val="00CC7F50"/>
    <w:rsid w:val="00CD1C4F"/>
    <w:rsid w:val="00CD488D"/>
    <w:rsid w:val="00CF3943"/>
    <w:rsid w:val="00CF7264"/>
    <w:rsid w:val="00D2020B"/>
    <w:rsid w:val="00D25F86"/>
    <w:rsid w:val="00D351A1"/>
    <w:rsid w:val="00D4766C"/>
    <w:rsid w:val="00D662A0"/>
    <w:rsid w:val="00D739C2"/>
    <w:rsid w:val="00DB6AE8"/>
    <w:rsid w:val="00DC2A14"/>
    <w:rsid w:val="00DC3FF5"/>
    <w:rsid w:val="00DF380E"/>
    <w:rsid w:val="00E0705F"/>
    <w:rsid w:val="00E277AE"/>
    <w:rsid w:val="00E30EB6"/>
    <w:rsid w:val="00E42908"/>
    <w:rsid w:val="00E5054A"/>
    <w:rsid w:val="00E51B03"/>
    <w:rsid w:val="00E5482F"/>
    <w:rsid w:val="00EA6ED9"/>
    <w:rsid w:val="00EB7F8E"/>
    <w:rsid w:val="00EC4A9E"/>
    <w:rsid w:val="00EC5F4C"/>
    <w:rsid w:val="00EC7548"/>
    <w:rsid w:val="00EE2370"/>
    <w:rsid w:val="00EF547C"/>
    <w:rsid w:val="00F07917"/>
    <w:rsid w:val="00F254CE"/>
    <w:rsid w:val="00F36F73"/>
    <w:rsid w:val="00F433AC"/>
    <w:rsid w:val="00F4602D"/>
    <w:rsid w:val="00F517EA"/>
    <w:rsid w:val="00F544D9"/>
    <w:rsid w:val="00F60A84"/>
    <w:rsid w:val="00FA5702"/>
    <w:rsid w:val="00FB2B3C"/>
    <w:rsid w:val="00FB67A3"/>
    <w:rsid w:val="00FC0D2E"/>
    <w:rsid w:val="00FC504A"/>
    <w:rsid w:val="00FC600A"/>
    <w:rsid w:val="00FC792A"/>
    <w:rsid w:val="00FD6E68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  <w:style w:type="paragraph" w:styleId="Nzev">
    <w:name w:val="Title"/>
    <w:aliases w:val="Číslování"/>
    <w:basedOn w:val="Normln"/>
    <w:link w:val="NzevChar"/>
    <w:qFormat/>
    <w:rsid w:val="00FD6E68"/>
    <w:pPr>
      <w:spacing w:after="60"/>
      <w:ind w:right="-284"/>
      <w:jc w:val="both"/>
    </w:pPr>
    <w:rPr>
      <w:rFonts w:eastAsia="Times New Roman"/>
      <w:color w:val="000000"/>
    </w:rPr>
  </w:style>
  <w:style w:type="character" w:customStyle="1" w:styleId="NzevChar">
    <w:name w:val="Název Char"/>
    <w:aliases w:val="Číslování Char"/>
    <w:basedOn w:val="Standardnpsmoodstavce"/>
    <w:link w:val="Nzev"/>
    <w:rsid w:val="00FD6E68"/>
    <w:rPr>
      <w:rFonts w:ascii="Times New Roman" w:eastAsia="Times New Roman" w:hAnsi="Times New Roman"/>
      <w:color w:val="000000"/>
      <w:sz w:val="24"/>
    </w:rPr>
  </w:style>
  <w:style w:type="character" w:styleId="Hypertextovodkaz">
    <w:name w:val="Hyperlink"/>
    <w:rsid w:val="00FD6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ykora@tsceskybrod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7F24-63EE-4B2F-982B-AFADF4B2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5</Pages>
  <Words>2025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Dubova</dc:creator>
  <cp:lastModifiedBy>Korenec Stepan</cp:lastModifiedBy>
  <cp:revision>19</cp:revision>
  <cp:lastPrinted>2024-10-04T05:15:00Z</cp:lastPrinted>
  <dcterms:created xsi:type="dcterms:W3CDTF">2025-06-12T07:53:00Z</dcterms:created>
  <dcterms:modified xsi:type="dcterms:W3CDTF">2026-04-15T09:37:00Z</dcterms:modified>
</cp:coreProperties>
</file>